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14EE54" w14:textId="44C9FE8A" w:rsidR="00DB281F" w:rsidRDefault="00F101A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ДОПОЛНИТЕЛЬНОЕ СОГЛАШЕНИЕ № </w:t>
      </w:r>
      <w:r w:rsidR="00CF6932">
        <w:rPr>
          <w:rFonts w:ascii="Times New Roman" w:hAnsi="Times New Roman" w:cs="Times New Roman"/>
          <w:b/>
          <w:color w:val="000000"/>
          <w:sz w:val="22"/>
          <w:szCs w:val="22"/>
        </w:rPr>
        <w:t>__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7E07D6C4" w14:textId="23712740" w:rsidR="00DB281F" w:rsidRPr="008C3B1D" w:rsidRDefault="00F101AC" w:rsidP="008C3B1D">
      <w:pPr>
        <w:pStyle w:val="af3"/>
        <w:shd w:val="clear" w:color="auto" w:fill="FFFFFF"/>
        <w:spacing w:beforeAutospacing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к </w:t>
      </w:r>
      <w:r w:rsidR="00CF6932">
        <w:rPr>
          <w:b/>
          <w:color w:val="000000"/>
          <w:sz w:val="22"/>
          <w:szCs w:val="22"/>
        </w:rPr>
        <w:t>д</w:t>
      </w:r>
      <w:r>
        <w:rPr>
          <w:b/>
          <w:color w:val="000000"/>
          <w:sz w:val="22"/>
          <w:szCs w:val="22"/>
        </w:rPr>
        <w:t xml:space="preserve">оговору </w:t>
      </w:r>
      <w:r w:rsidR="00CF6932">
        <w:rPr>
          <w:b/>
          <w:color w:val="000000"/>
          <w:sz w:val="22"/>
          <w:szCs w:val="22"/>
        </w:rPr>
        <w:t>оказания услуг</w:t>
      </w:r>
      <w:r>
        <w:rPr>
          <w:b/>
          <w:color w:val="000000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от «__» ________202_</w:t>
      </w:r>
      <w:r>
        <w:rPr>
          <w:b/>
          <w:color w:val="000000"/>
          <w:sz w:val="22"/>
          <w:szCs w:val="22"/>
        </w:rPr>
        <w:t>г.</w:t>
      </w:r>
      <w:r w:rsidR="00CF6932" w:rsidRPr="00CF6932">
        <w:rPr>
          <w:b/>
          <w:color w:val="000000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№</w:t>
      </w:r>
      <w:r w:rsidR="00CF6932">
        <w:rPr>
          <w:rFonts w:eastAsia="SimSun"/>
          <w:b/>
          <w:color w:val="00000A"/>
          <w:sz w:val="22"/>
          <w:szCs w:val="22"/>
        </w:rPr>
        <w:t xml:space="preserve"> </w:t>
      </w:r>
      <w:r w:rsidR="00CF6932">
        <w:rPr>
          <w:b/>
          <w:color w:val="000000"/>
          <w:sz w:val="22"/>
          <w:szCs w:val="22"/>
        </w:rPr>
        <w:t>___________</w:t>
      </w:r>
    </w:p>
    <w:p w14:paraId="0DC71DA2" w14:textId="77777777" w:rsidR="00DB281F" w:rsidRDefault="00F101AC">
      <w:pPr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(далее – Договор)</w:t>
      </w:r>
    </w:p>
    <w:p w14:paraId="2D33D306" w14:textId="1ED68B47" w:rsidR="00DB281F" w:rsidRPr="00817DDB" w:rsidRDefault="00F101AC">
      <w:pPr>
        <w:tabs>
          <w:tab w:val="right" w:pos="9922"/>
        </w:tabs>
        <w:rPr>
          <w:rFonts w:ascii="Times New Roman" w:hAnsi="Times New Roman" w:cs="Times New Roman"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г. Краснодар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«</w:t>
      </w:r>
      <w:r w:rsidR="00817DDB">
        <w:rPr>
          <w:rFonts w:ascii="Times New Roman" w:hAnsi="Times New Roman" w:cs="Times New Roman"/>
          <w:bCs/>
          <w:color w:val="000000"/>
          <w:sz w:val="22"/>
          <w:szCs w:val="22"/>
        </w:rPr>
        <w:t>___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» </w:t>
      </w:r>
      <w:r w:rsidR="00CF6932">
        <w:rPr>
          <w:rFonts w:ascii="Times New Roman" w:hAnsi="Times New Roman" w:cs="Times New Roman"/>
          <w:bCs/>
          <w:color w:val="000000"/>
          <w:sz w:val="22"/>
          <w:szCs w:val="22"/>
        </w:rPr>
        <w:t>_________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2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02</w:t>
      </w:r>
      <w:r w:rsidR="00CF6932">
        <w:rPr>
          <w:rFonts w:ascii="Times New Roman" w:hAnsi="Times New Roman" w:cs="Times New Roman"/>
          <w:bCs/>
          <w:color w:val="000000"/>
          <w:sz w:val="22"/>
          <w:szCs w:val="22"/>
        </w:rPr>
        <w:t>_</w:t>
      </w:r>
      <w:r w:rsidR="008C3B1D"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Pr="00817DDB">
        <w:rPr>
          <w:rFonts w:ascii="Times New Roman" w:hAnsi="Times New Roman" w:cs="Times New Roman"/>
          <w:bCs/>
          <w:color w:val="000000"/>
          <w:sz w:val="22"/>
          <w:szCs w:val="22"/>
        </w:rPr>
        <w:t>г.</w:t>
      </w:r>
    </w:p>
    <w:p w14:paraId="5CE9110B" w14:textId="77777777" w:rsidR="00A908DC" w:rsidRDefault="00A908DC" w:rsidP="008C3B1D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FF8E462" w14:textId="49989284" w:rsidR="00DB281F" w:rsidRPr="00A908DC" w:rsidRDefault="00CF6932" w:rsidP="008C3B1D">
      <w:pPr>
        <w:tabs>
          <w:tab w:val="left" w:pos="2295"/>
        </w:tabs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908DC">
        <w:rPr>
          <w:rFonts w:ascii="Times New Roman" w:hAnsi="Times New Roman" w:cs="Times New Roman"/>
          <w:bCs/>
          <w:color w:val="000000"/>
          <w:sz w:val="20"/>
          <w:szCs w:val="20"/>
        </w:rPr>
        <w:t>Федеральное государственное бюджетное учреждение «Федеральный центр охраны здоровья животных» (ФГБУ «ВНИИЗЖ»), именуемое в дальнейшем «Исполнитель»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лице </w:t>
      </w:r>
      <w:r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_____________________________________________________________________, действующего на основании доверенности </w:t>
      </w:r>
      <w:r w:rsidR="00731BF7">
        <w:rPr>
          <w:rFonts w:ascii="Times New Roman" w:hAnsi="Times New Roman" w:cs="Times New Roman"/>
          <w:color w:val="000000" w:themeColor="text1"/>
          <w:sz w:val="20"/>
          <w:szCs w:val="20"/>
        </w:rPr>
        <w:t>_______________</w:t>
      </w:r>
      <w:bookmarkStart w:id="0" w:name="_GoBack"/>
      <w:bookmarkEnd w:id="0"/>
      <w:r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 ____________________ г., 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одной стороны, и </w:t>
      </w:r>
      <w:r w:rsidRPr="00A908DC">
        <w:rPr>
          <w:rStyle w:val="8"/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, именуемое в дальнейшем</w:t>
      </w:r>
      <w:r w:rsidR="008C3B1D" w:rsidRPr="00A908D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«Заказчик», в лице </w:t>
      </w:r>
      <w:r w:rsidRPr="00A908DC">
        <w:rPr>
          <w:rStyle w:val="8"/>
          <w:rFonts w:ascii="Times New Roman" w:hAnsi="Times New Roman" w:cs="Times New Roman"/>
          <w:bCs/>
          <w:color w:val="000000"/>
          <w:sz w:val="20"/>
          <w:szCs w:val="20"/>
        </w:rPr>
        <w:t>_______________________________</w:t>
      </w:r>
      <w:r w:rsidR="008C3B1D" w:rsidRPr="00A908DC">
        <w:rPr>
          <w:rFonts w:ascii="Times New Roman" w:hAnsi="Times New Roman" w:cs="Times New Roman"/>
          <w:color w:val="000000"/>
          <w:sz w:val="20"/>
          <w:szCs w:val="20"/>
        </w:rPr>
        <w:t xml:space="preserve">, действующего на основании </w:t>
      </w:r>
      <w:r w:rsidRPr="00A908DC">
        <w:rPr>
          <w:rFonts w:ascii="Times New Roman" w:hAnsi="Times New Roman" w:cs="Times New Roman"/>
          <w:color w:val="000000"/>
          <w:sz w:val="20"/>
          <w:szCs w:val="20"/>
        </w:rPr>
        <w:t>________________________________,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 другой стороны, совместно именуемые «Стороны», заключили настоящее Дополнительное соглашение к </w:t>
      </w:r>
      <w:r w:rsidR="007F795A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8C3B1D" w:rsidRPr="00A908DC">
        <w:rPr>
          <w:rFonts w:ascii="Times New Roman" w:hAnsi="Times New Roman" w:cs="Times New Roman"/>
          <w:color w:val="000000" w:themeColor="text1"/>
          <w:sz w:val="20"/>
          <w:szCs w:val="20"/>
        </w:rPr>
        <w:t>оговору о нижеследующем:</w:t>
      </w:r>
    </w:p>
    <w:p w14:paraId="4E6EDFD9" w14:textId="77777777" w:rsidR="007F795A" w:rsidRPr="00A908DC" w:rsidRDefault="00F101AC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пришли к соглашению о том, что документооборот Сторон,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связанный с оказанием услуг в соответствии с Договором, осуществляется через систему электронного документооборота по телекоммуникационным каналам связи (далее - ЭДО), за исключением документов,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носителе.</w:t>
      </w:r>
    </w:p>
    <w:p w14:paraId="3B3FF349" w14:textId="5CF8B117" w:rsidR="007F795A" w:rsidRPr="00A908DC" w:rsidRDefault="00F101AC" w:rsidP="003973A6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Оператором электронного документооборота Исполнителя является</w:t>
      </w:r>
      <w:r w:rsid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973A6" w:rsidRP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АО «Калуга Астрал»</w:t>
      </w:r>
      <w:r w:rsid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идентификатор абонента – </w:t>
      </w:r>
      <w:r w:rsidR="003973A6" w:rsidRPr="003973A6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2AE9A04CDEB-086F-4007-8356-329CA97AC669</w:t>
      </w:r>
      <w:r w:rsidR="007F795A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1F6503A6" w14:textId="0A1CF420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Оператором электронного документооборота Заказчика является_________________________________________</w:t>
      </w:r>
      <w:r w:rsidR="008D3075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идентификатор абонента –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____________________</w:t>
      </w:r>
      <w:r w:rsidR="008D3075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__.</w:t>
      </w:r>
    </w:p>
    <w:p w14:paraId="0149BFC4" w14:textId="0450C617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17EC679B" w14:textId="77777777" w:rsidR="0023260F" w:rsidRDefault="007F795A" w:rsidP="0023260F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Электронный документооборот Стороны осуществляют в соответствии с Гражданским кодексом РФ, Федеральным законом от 06.04.2011 № 63-ФЗ «Об электронной подписи», Федеральным законом от 06.12.2011 № 402-ФЗ «О бухгалтерском учете», Приказом Минфина России </w:t>
      </w:r>
      <w:r w:rsidR="00161347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от 05.02.2021 № 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</w:t>
      </w: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», Приказом ФНС РФ </w:t>
      </w:r>
      <w:r w:rsidR="00D62454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от 12.10.2020 № ЕД-7-26/736@ «Об утверждении формата корректировочного счета-фактуры,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включающего в себя корректировочный счет-фактуру, и формата представления документа, подтверждающего согласие (факт уведомления) покупателя на изменение стоимости отгруженных товаров (выполненных работ, оказанных услуг), переданных имущественных прав, в электронной форме</w:t>
      </w: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», Приказом ФНС РФ № ММВ-7-6/36@ от 30.01.2012 «Об утверждении форматов представления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РФ.</w:t>
      </w:r>
    </w:p>
    <w:p w14:paraId="0597872E" w14:textId="0F335A84" w:rsidR="00492CD8" w:rsidRPr="0023260F" w:rsidRDefault="00A908DC" w:rsidP="0023260F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На момент подписания настоящего Соглашения Стороны подтверждают готовность обмениваться следующими типами электронных документов: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акт выполненных работ/оказанных услуг;</w:t>
      </w:r>
      <w:r w:rsidR="00492CD8" w:rsidRPr="00492CD8">
        <w:t xml:space="preserve">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счет-фактура, в т. ч. исправленный, в электронной форме; корректировочный счет-фактура, в т. ч. исправленный, в электронной форме; платежное поручение; счета на оплату;  </w:t>
      </w:r>
      <w:r w:rsidR="00FC0003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акт сверки взаиморасчетов; </w:t>
      </w:r>
      <w:r w:rsidR="0023260F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иные формализованные электронные документы в сфере налогового, бухгалтерского и управленческого учета; </w:t>
      </w:r>
      <w:r w:rsidR="00492CD8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неформализованные первичные учетные документы и документы, подтверждающие надлежащее исполнение Сторонами своих обязательств по</w:t>
      </w:r>
      <w:r w:rsidR="0023260F" w:rsidRPr="0023260F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Договору.</w:t>
      </w:r>
    </w:p>
    <w:p w14:paraId="285995C8" w14:textId="446717A0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 на бумажных носителях, не требуется.</w:t>
      </w:r>
    </w:p>
    <w:p w14:paraId="0FD3D172" w14:textId="07DF20F3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 случае, если Заказчик не получил от Исполнителя документ в электронном виде, допускается составление Исполнителем такого документа на бумажном носителе. При этом Исполнитель переносит показатели из составленного документа в электронном виде, не изменяя их, в документ, составленный на бумажном носителе. При составлении такого документа на бумажном носителе реквизиты документа дополняются подписью главного бухгалтера или иного уполномоченного лица.</w:t>
      </w:r>
    </w:p>
    <w:p w14:paraId="4C16AB96" w14:textId="5F075872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После выставления Исполнителем и получения Заказчиком такого документа на бумажном носителе его </w:t>
      </w:r>
      <w:proofErr w:type="spellStart"/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пере</w:t>
      </w:r>
      <w:r w:rsidR="0092393E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выставление</w:t>
      </w:r>
      <w:proofErr w:type="spellEnd"/>
      <w:r w:rsidR="0092393E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в электронном виде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допускается.</w:t>
      </w:r>
    </w:p>
    <w:p w14:paraId="1CC17F49" w14:textId="62820F2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Одной электронной подписью могут быть подписаны несколько связанных между собой электронных документов – пакет документов.</w:t>
      </w:r>
    </w:p>
    <w:p w14:paraId="463CD0F6" w14:textId="2E27C6C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Обмен документами (пакетами документов) в электронном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РФ.</w:t>
      </w:r>
    </w:p>
    <w:p w14:paraId="2629451C" w14:textId="44C1DEF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Датой выставления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от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, указанная в подтверждении этого Оператора электронного документооборота.</w:t>
      </w:r>
    </w:p>
    <w:p w14:paraId="184D118D" w14:textId="00D97D8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Датой получения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документа (пакета документов) в электронном виде по телекоммуникационным 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каналам связи (как в отношении документов, подлежащих подписанию электронной подписью получившей стороной, так и в отношении документов не требующих подписания электронной подписью), считается дата направления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Оператором электронного документооборота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Исполнителя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5FA7018C" w14:textId="59ED3856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случае, если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не подписывает электронной подписью документ (пакет документов) в течение 5 (пяти) рабочих дней с даты их получения, документ (пакет документов) в электронном виде считается полученным, а рассчитанный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Исполнителем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объем услуг, оказанных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, считается принятым 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Заказчиком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без претензий по количеству и качеству и считается акцептованным (принятым к оплате).</w:t>
      </w:r>
    </w:p>
    <w:p w14:paraId="24F341F6" w14:textId="2DDA54DD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33635A3" w14:textId="4D8664CB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Квалифицированная электронная подпись, которой подписан документ, признается действительной до тех пор, пока иное не будет установлено в соответствии с законодательством РФ.</w:t>
      </w:r>
    </w:p>
    <w:p w14:paraId="71B47BB0" w14:textId="234B58B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</w:p>
    <w:p w14:paraId="33FA0819" w14:textId="306E4AFC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Квалифицированная электронная подпись, которой подписан документ, признается действительной при одновременном соблюдении условий, установленных нормативными правовыми актам РФ, и считается действительной до тех пор, пока решением суда не установлено иное.</w:t>
      </w:r>
    </w:p>
    <w:p w14:paraId="1A1575FC" w14:textId="778D596A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Стороны могут в одностороннем порядке расторгнуть настоящее Соглашение, письменно уведомив другую Сторону за один месяц, при этом оформление соглашения не требуется.</w:t>
      </w:r>
    </w:p>
    <w:p w14:paraId="445C024A" w14:textId="68031956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Соглашение вступает в сил</w:t>
      </w:r>
      <w:r w:rsidR="00A908DC"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 xml:space="preserve"> с момента его подписания.</w:t>
      </w:r>
    </w:p>
    <w:p w14:paraId="18D09E23" w14:textId="14746D0E" w:rsidR="007F795A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Прекращение действия настоящего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настоящего Соглашения.</w:t>
      </w:r>
    </w:p>
    <w:p w14:paraId="43FE0B23" w14:textId="2A259A5D" w:rsidR="002705F5" w:rsidRPr="00A908DC" w:rsidRDefault="007F795A" w:rsidP="00A908DC">
      <w:pPr>
        <w:pStyle w:val="1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908DC"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19589381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pPr w:leftFromText="180" w:rightFromText="180" w:vertAnchor="text" w:tblpX="-284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68"/>
        <w:gridCol w:w="4568"/>
      </w:tblGrid>
      <w:tr w:rsidR="00A908DC" w:rsidRPr="00A908DC" w14:paraId="081456CB" w14:textId="77777777" w:rsidTr="00A908DC">
        <w:trPr>
          <w:trHeight w:val="249"/>
        </w:trPr>
        <w:tc>
          <w:tcPr>
            <w:tcW w:w="4568" w:type="dxa"/>
            <w:shd w:val="clear" w:color="auto" w:fill="auto"/>
          </w:tcPr>
          <w:p w14:paraId="73D6519F" w14:textId="77777777" w:rsidR="00A908DC" w:rsidRPr="00A908DC" w:rsidRDefault="00A908DC" w:rsidP="00A908D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A908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Исполнитель:</w:t>
            </w:r>
          </w:p>
        </w:tc>
        <w:tc>
          <w:tcPr>
            <w:tcW w:w="4568" w:type="dxa"/>
            <w:shd w:val="clear" w:color="auto" w:fill="auto"/>
          </w:tcPr>
          <w:p w14:paraId="00062DB6" w14:textId="77777777" w:rsidR="00A908DC" w:rsidRPr="00A908DC" w:rsidRDefault="00A908DC" w:rsidP="00A908DC">
            <w:pPr>
              <w:suppressAutoHyphens w:val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  <w:r w:rsidRPr="00A908D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  <w:t>Заказчик:</w:t>
            </w:r>
          </w:p>
        </w:tc>
      </w:tr>
      <w:tr w:rsidR="00A908DC" w:rsidRPr="00A908DC" w14:paraId="4F1E608F" w14:textId="77777777" w:rsidTr="00A908DC">
        <w:trPr>
          <w:trHeight w:val="713"/>
        </w:trPr>
        <w:tc>
          <w:tcPr>
            <w:tcW w:w="4568" w:type="dxa"/>
            <w:shd w:val="clear" w:color="auto" w:fill="auto"/>
          </w:tcPr>
          <w:p w14:paraId="6C36F1E0" w14:textId="77777777" w:rsidR="00D61E08" w:rsidRPr="00D61E08" w:rsidRDefault="00D61E08" w:rsidP="00D61E08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D61E08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Федеральное государственное бюджетное учреждение «Федеральный центр охраны здоровья животных» (ФГБУ «ВНИИЗЖ»),</w:t>
            </w:r>
          </w:p>
          <w:p w14:paraId="4C076696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Юр. адрес: 600901, Владимирская область, г. Владимир, микрорайон Юрьевец, ул. Гвардейская, д. 6</w:t>
            </w:r>
          </w:p>
          <w:p w14:paraId="52F7724A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ОГРН 1023301283720</w:t>
            </w:r>
          </w:p>
          <w:p w14:paraId="79E86D00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ИНН: 3327100048 КПП: 332701001</w:t>
            </w:r>
          </w:p>
          <w:p w14:paraId="64AA9D52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Наименование получателя: УФК по Нижегородской области (ФГБУ «ВНИИЗЖ», л/с 20286U93150)</w:t>
            </w:r>
          </w:p>
          <w:p w14:paraId="00624A9B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КС (казначейский счет): 03214643000000013236</w:t>
            </w:r>
          </w:p>
          <w:p w14:paraId="55D4BA6E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ЕКС (единый казначейский счет): 40102810745370000024</w:t>
            </w:r>
          </w:p>
          <w:p w14:paraId="5D00E88D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БИК банка: 012202102</w:t>
            </w:r>
          </w:p>
          <w:p w14:paraId="06E6423E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банка: ОКЦ № 1 ВВГУ Банка России//УФК по Нижегородской области, </w:t>
            </w:r>
          </w:p>
          <w:p w14:paraId="4A87EFE8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г. Нижний Новгород</w:t>
            </w:r>
          </w:p>
          <w:p w14:paraId="5C0B77A3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Тел./ Факс: /4922/ 26-15-25</w:t>
            </w:r>
          </w:p>
          <w:p w14:paraId="3EF998AF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 w:eastAsia="en-US" w:bidi="ar-SA"/>
              </w:rPr>
              <w:t>E-mail: arriah@fsvps.gov.ru</w:t>
            </w:r>
          </w:p>
          <w:p w14:paraId="08633DB5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http://www.arriah.ru</w:t>
            </w:r>
          </w:p>
          <w:p w14:paraId="6242EAD8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Адрес Краснодарского филиала ФГБУ</w:t>
            </w:r>
          </w:p>
          <w:p w14:paraId="3C38531C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«ВНИИЗЖ»:</w:t>
            </w:r>
          </w:p>
          <w:p w14:paraId="57D92F90" w14:textId="77777777" w:rsidR="009468CE" w:rsidRPr="009468CE" w:rsidRDefault="009468CE" w:rsidP="009468CE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350004 г. Краснодар, ул. им. Калинина, 15</w:t>
            </w:r>
          </w:p>
          <w:p w14:paraId="0B5A4C67" w14:textId="420291B6" w:rsidR="00A908DC" w:rsidRPr="00A908DC" w:rsidRDefault="009468CE" w:rsidP="009468CE">
            <w:pPr>
              <w:suppressAutoHyphens w:val="0"/>
              <w:ind w:hanging="12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468CE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 3327100048 КПП 230843001</w:t>
            </w:r>
          </w:p>
        </w:tc>
        <w:tc>
          <w:tcPr>
            <w:tcW w:w="4568" w:type="dxa"/>
            <w:shd w:val="clear" w:color="auto" w:fill="auto"/>
          </w:tcPr>
          <w:p w14:paraId="2231BE39" w14:textId="4E49ADA1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695B4A06" w14:textId="7B96E335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6E33C6A8" w14:textId="669773C5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___________________________________________</w:t>
            </w:r>
          </w:p>
          <w:p w14:paraId="53590C3F" w14:textId="03BCD04A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ИНН/КПП</w:t>
            </w:r>
          </w:p>
          <w:p w14:paraId="713F55D6" w14:textId="5B412ECC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ОГРН </w:t>
            </w:r>
          </w:p>
          <w:p w14:paraId="439693F8" w14:textId="77777777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5B040D4D" w14:textId="77777777" w:rsid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юр. адрес:</w:t>
            </w:r>
          </w:p>
          <w:p w14:paraId="69A180D7" w14:textId="457F38FC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e-</w:t>
            </w:r>
            <w:proofErr w:type="spellStart"/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mail</w:t>
            </w:r>
            <w:proofErr w:type="spellEnd"/>
            <w:r w:rsidRPr="00A908DC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  <w:t>:</w:t>
            </w:r>
          </w:p>
          <w:p w14:paraId="02B75AAD" w14:textId="77777777" w:rsidR="00A908DC" w:rsidRPr="00A908DC" w:rsidRDefault="00A908DC" w:rsidP="00A908DC">
            <w:pPr>
              <w:widowControl w:val="0"/>
              <w:tabs>
                <w:tab w:val="left" w:pos="0"/>
              </w:tabs>
              <w:suppressAutoHyphens w:val="0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 w:bidi="ar-SA"/>
              </w:rPr>
            </w:pPr>
          </w:p>
        </w:tc>
      </w:tr>
    </w:tbl>
    <w:p w14:paraId="761F7242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10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"/>
        <w:gridCol w:w="4881"/>
        <w:gridCol w:w="192"/>
        <w:gridCol w:w="4294"/>
        <w:gridCol w:w="191"/>
      </w:tblGrid>
      <w:tr w:rsidR="00A908DC" w:rsidRPr="00A908DC" w14:paraId="74C7B6A6" w14:textId="77777777" w:rsidTr="009C4E6C">
        <w:trPr>
          <w:trHeight w:val="20"/>
        </w:trPr>
        <w:tc>
          <w:tcPr>
            <w:tcW w:w="5441" w:type="dxa"/>
            <w:gridSpan w:val="3"/>
          </w:tcPr>
          <w:p w14:paraId="2036E8D5" w14:textId="77777777" w:rsidR="00A908DC" w:rsidRPr="00A908DC" w:rsidRDefault="00A908DC" w:rsidP="00A908DC">
            <w:pPr>
              <w:ind w:firstLine="567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758F04C0" w14:textId="77777777" w:rsidR="00A908DC" w:rsidRPr="00A908DC" w:rsidRDefault="00A908DC" w:rsidP="00A908DC">
            <w:pPr>
              <w:ind w:firstLine="567"/>
              <w:contextualSpacing/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Исполнитель: </w:t>
            </w:r>
          </w:p>
        </w:tc>
        <w:tc>
          <w:tcPr>
            <w:tcW w:w="4485" w:type="dxa"/>
            <w:gridSpan w:val="2"/>
          </w:tcPr>
          <w:p w14:paraId="0AB61DA2" w14:textId="77777777" w:rsidR="00A908DC" w:rsidRPr="00A908DC" w:rsidRDefault="00A908DC" w:rsidP="00A908DC">
            <w:pPr>
              <w:contextualSpacing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079B8847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0"/>
                <w:szCs w:val="20"/>
                <w:lang w:eastAsia="en-US" w:bidi="ar-SA"/>
              </w:rPr>
              <w:t>Заказчик:</w:t>
            </w:r>
          </w:p>
        </w:tc>
      </w:tr>
      <w:tr w:rsidR="00A908DC" w:rsidRPr="00A908DC" w14:paraId="3AE033BA" w14:textId="77777777" w:rsidTr="009C4E6C">
        <w:trPr>
          <w:gridBefore w:val="1"/>
          <w:gridAfter w:val="1"/>
          <w:wBefore w:w="368" w:type="dxa"/>
          <w:wAfter w:w="191" w:type="dxa"/>
          <w:trHeight w:val="20"/>
        </w:trPr>
        <w:tc>
          <w:tcPr>
            <w:tcW w:w="4881" w:type="dxa"/>
          </w:tcPr>
          <w:p w14:paraId="2CB6FA9D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ФГБУ «ВНИИЗЖ»</w:t>
            </w:r>
          </w:p>
          <w:p w14:paraId="02B919B4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  <w:p w14:paraId="121BB881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4C81E37D" w14:textId="77777777" w:rsidR="00A908DC" w:rsidRPr="00A908DC" w:rsidRDefault="00A908DC" w:rsidP="00A908DC">
            <w:pPr>
              <w:jc w:val="both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14:paraId="2E010CDA" w14:textId="62D93A51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__________________/ </w:t>
            </w:r>
            <w:r w:rsidR="0023260F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_________________</w:t>
            </w: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/</w:t>
            </w:r>
          </w:p>
          <w:p w14:paraId="7956C3E2" w14:textId="77777777" w:rsidR="00A908DC" w:rsidRPr="00A908DC" w:rsidRDefault="00A908DC" w:rsidP="00A908DC">
            <w:pPr>
              <w:snapToGrid w:val="0"/>
              <w:textAlignment w:val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                         М.П.</w:t>
            </w:r>
          </w:p>
        </w:tc>
        <w:tc>
          <w:tcPr>
            <w:tcW w:w="4486" w:type="dxa"/>
            <w:gridSpan w:val="2"/>
          </w:tcPr>
          <w:p w14:paraId="10A5BA41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40E6FA8C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826A9C4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7E4BCD65" w14:textId="77777777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</w:p>
          <w:p w14:paraId="3D138C02" w14:textId="0A6D426C" w:rsidR="00A908DC" w:rsidRPr="00A908DC" w:rsidRDefault="00A908DC" w:rsidP="00A908DC">
            <w:pPr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__________________/ ______</w:t>
            </w:r>
            <w:r w:rsidR="00977AC7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________</w:t>
            </w: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>____/</w:t>
            </w:r>
          </w:p>
          <w:p w14:paraId="31EF0D5B" w14:textId="77777777" w:rsidR="00A908DC" w:rsidRPr="00A908DC" w:rsidRDefault="00A908DC" w:rsidP="00A908DC">
            <w:pPr>
              <w:snapToGrid w:val="0"/>
              <w:textAlignment w:val="auto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A908DC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                         М.П.</w:t>
            </w:r>
          </w:p>
        </w:tc>
      </w:tr>
    </w:tbl>
    <w:p w14:paraId="2F6F493C" w14:textId="77777777" w:rsidR="007F795A" w:rsidRDefault="007F795A" w:rsidP="007F795A">
      <w:pPr>
        <w:pStyle w:val="1"/>
        <w:tabs>
          <w:tab w:val="left" w:pos="993"/>
        </w:tabs>
        <w:jc w:val="both"/>
        <w:rPr>
          <w:rStyle w:val="12"/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7F795A" w:rsidSect="00D61E08">
      <w:pgSz w:w="11906" w:h="16838"/>
      <w:pgMar w:top="709" w:right="707" w:bottom="709" w:left="99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556D6"/>
    <w:multiLevelType w:val="multilevel"/>
    <w:tmpl w:val="18D28F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C39484E"/>
    <w:multiLevelType w:val="multilevel"/>
    <w:tmpl w:val="44F02DD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3B6D7263"/>
    <w:multiLevelType w:val="hybridMultilevel"/>
    <w:tmpl w:val="CAAE047E"/>
    <w:lvl w:ilvl="0" w:tplc="CDE8C150">
      <w:start w:val="1"/>
      <w:numFmt w:val="decimal"/>
      <w:lvlText w:val="%1."/>
      <w:lvlJc w:val="left"/>
      <w:pPr>
        <w:ind w:left="899" w:hanging="360"/>
      </w:pPr>
      <w:rPr>
        <w:rFonts w:eastAsia="Arial Unicode M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58D53093"/>
    <w:multiLevelType w:val="multilevel"/>
    <w:tmpl w:val="616CDD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81F"/>
    <w:rsid w:val="000A0BE5"/>
    <w:rsid w:val="000C458F"/>
    <w:rsid w:val="00161347"/>
    <w:rsid w:val="0023260F"/>
    <w:rsid w:val="002705F5"/>
    <w:rsid w:val="003157DD"/>
    <w:rsid w:val="003973A6"/>
    <w:rsid w:val="003A0184"/>
    <w:rsid w:val="00492CD8"/>
    <w:rsid w:val="00685B3B"/>
    <w:rsid w:val="00731BF7"/>
    <w:rsid w:val="007F795A"/>
    <w:rsid w:val="00817DDB"/>
    <w:rsid w:val="008C3B1D"/>
    <w:rsid w:val="008D3075"/>
    <w:rsid w:val="0092393E"/>
    <w:rsid w:val="009468CE"/>
    <w:rsid w:val="00977AC7"/>
    <w:rsid w:val="00A142E2"/>
    <w:rsid w:val="00A908DC"/>
    <w:rsid w:val="00CD2C85"/>
    <w:rsid w:val="00CF6932"/>
    <w:rsid w:val="00D02756"/>
    <w:rsid w:val="00D61E08"/>
    <w:rsid w:val="00D62454"/>
    <w:rsid w:val="00DB281F"/>
    <w:rsid w:val="00F101AC"/>
    <w:rsid w:val="00F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1D7C"/>
  <w15:docId w15:val="{028BD31F-525B-4EE7-91D4-2F08497F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594"/>
    <w:pPr>
      <w:textAlignment w:val="baseline"/>
    </w:pPr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qFormat/>
    <w:rsid w:val="003A4594"/>
  </w:style>
  <w:style w:type="character" w:customStyle="1" w:styleId="-">
    <w:name w:val="Интернет-ссылка"/>
    <w:rsid w:val="003A4594"/>
    <w:rPr>
      <w:color w:val="000080"/>
      <w:u w:val="single"/>
    </w:rPr>
  </w:style>
  <w:style w:type="character" w:customStyle="1" w:styleId="12">
    <w:name w:val="Основной шрифт абзаца12"/>
    <w:qFormat/>
    <w:rsid w:val="003A4594"/>
  </w:style>
  <w:style w:type="character" w:customStyle="1" w:styleId="3">
    <w:name w:val="Основной шрифт абзаца3"/>
    <w:qFormat/>
    <w:rsid w:val="003A4594"/>
  </w:style>
  <w:style w:type="character" w:customStyle="1" w:styleId="a3">
    <w:name w:val="Основной текст Знак"/>
    <w:basedOn w:val="a0"/>
    <w:qFormat/>
    <w:rsid w:val="003A4594"/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character" w:styleId="a4">
    <w:name w:val="annotation reference"/>
    <w:basedOn w:val="a0"/>
    <w:uiPriority w:val="99"/>
    <w:semiHidden/>
    <w:unhideWhenUsed/>
    <w:qFormat/>
    <w:rsid w:val="003A4594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3A4594"/>
    <w:rPr>
      <w:rFonts w:ascii="Arial" w:eastAsia="Arial Unicode MS" w:hAnsi="Arial" w:cs="Mangal"/>
      <w:kern w:val="2"/>
      <w:sz w:val="20"/>
      <w:szCs w:val="18"/>
      <w:lang w:eastAsia="zh-CN" w:bidi="hi-IN"/>
    </w:rPr>
  </w:style>
  <w:style w:type="character" w:customStyle="1" w:styleId="a6">
    <w:name w:val="Тема примечания Знак"/>
    <w:basedOn w:val="a5"/>
    <w:uiPriority w:val="99"/>
    <w:semiHidden/>
    <w:qFormat/>
    <w:rsid w:val="003A4594"/>
    <w:rPr>
      <w:rFonts w:ascii="Arial" w:eastAsia="Arial Unicode MS" w:hAnsi="Arial" w:cs="Mangal"/>
      <w:b/>
      <w:bCs/>
      <w:kern w:val="2"/>
      <w:sz w:val="20"/>
      <w:szCs w:val="18"/>
      <w:lang w:eastAsia="zh-CN" w:bidi="hi-IN"/>
    </w:rPr>
  </w:style>
  <w:style w:type="character" w:customStyle="1" w:styleId="a7">
    <w:name w:val="Текст выноски Знак"/>
    <w:basedOn w:val="a0"/>
    <w:uiPriority w:val="99"/>
    <w:semiHidden/>
    <w:qFormat/>
    <w:rsid w:val="003A4594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8">
    <w:name w:val="Нижний колонтитул Знак"/>
    <w:basedOn w:val="a0"/>
    <w:qFormat/>
    <w:rsid w:val="00421678"/>
    <w:rPr>
      <w:rFonts w:ascii="Arial" w:eastAsia="Lucida Sans Unicode" w:hAnsi="Arial" w:cs="Mangal"/>
      <w:sz w:val="20"/>
      <w:szCs w:val="24"/>
      <w:lang w:eastAsia="hi-IN" w:bidi="hi-I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3A4594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бычный1"/>
    <w:qFormat/>
    <w:rsid w:val="003A4594"/>
    <w:pPr>
      <w:widowControl w:val="0"/>
      <w:textAlignment w:val="baseline"/>
    </w:pPr>
    <w:rPr>
      <w:rFonts w:ascii="Arial" w:eastAsia="Arial Unicode MS" w:hAnsi="Arial" w:cs="Mangal"/>
      <w:kern w:val="2"/>
      <w:sz w:val="24"/>
      <w:szCs w:val="24"/>
      <w:lang w:eastAsia="zh-CN" w:bidi="hi-IN"/>
    </w:rPr>
  </w:style>
  <w:style w:type="paragraph" w:styleId="ae">
    <w:name w:val="annotation text"/>
    <w:basedOn w:val="a"/>
    <w:uiPriority w:val="99"/>
    <w:semiHidden/>
    <w:unhideWhenUsed/>
    <w:qFormat/>
    <w:rsid w:val="003A4594"/>
    <w:rPr>
      <w:sz w:val="20"/>
      <w:szCs w:val="18"/>
    </w:rPr>
  </w:style>
  <w:style w:type="paragraph" w:styleId="af">
    <w:name w:val="annotation subject"/>
    <w:basedOn w:val="ae"/>
    <w:next w:val="ae"/>
    <w:uiPriority w:val="99"/>
    <w:semiHidden/>
    <w:unhideWhenUsed/>
    <w:qFormat/>
    <w:rsid w:val="003A4594"/>
    <w:rPr>
      <w:b/>
      <w:bCs/>
    </w:rPr>
  </w:style>
  <w:style w:type="paragraph" w:styleId="af0">
    <w:name w:val="Balloon Text"/>
    <w:basedOn w:val="a"/>
    <w:uiPriority w:val="99"/>
    <w:semiHidden/>
    <w:unhideWhenUsed/>
    <w:qFormat/>
    <w:rsid w:val="003A4594"/>
    <w:rPr>
      <w:rFonts w:ascii="Segoe UI" w:hAnsi="Segoe UI"/>
      <w:sz w:val="18"/>
      <w:szCs w:val="16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rsid w:val="00421678"/>
    <w:pPr>
      <w:widowControl w:val="0"/>
      <w:suppressLineNumbers/>
      <w:tabs>
        <w:tab w:val="center" w:pos="4819"/>
        <w:tab w:val="right" w:pos="9638"/>
      </w:tabs>
      <w:textAlignment w:val="auto"/>
    </w:pPr>
    <w:rPr>
      <w:rFonts w:eastAsia="Lucida Sans Unicode"/>
      <w:kern w:val="0"/>
      <w:sz w:val="20"/>
      <w:lang w:eastAsia="hi-IN"/>
    </w:rPr>
  </w:style>
  <w:style w:type="paragraph" w:styleId="af3">
    <w:name w:val="Normal (Web)"/>
    <w:aliases w:val="Обычный (Web),Обычный (веб) Знак Знак Знак,Обычный (Web) Знак Знак Знак Знак,Обычный (Web) Знак Знак Знак,Обычный (веб) Знак Знак"/>
    <w:basedOn w:val="a"/>
    <w:link w:val="af4"/>
    <w:uiPriority w:val="99"/>
    <w:unhideWhenUsed/>
    <w:qFormat/>
    <w:rsid w:val="00421678"/>
    <w:pPr>
      <w:suppressAutoHyphens w:val="0"/>
      <w:spacing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western">
    <w:name w:val="western"/>
    <w:basedOn w:val="a"/>
    <w:qFormat/>
    <w:rsid w:val="00421678"/>
    <w:pPr>
      <w:suppressAutoHyphens w:val="0"/>
      <w:spacing w:beforeAutospacing="1" w:after="119"/>
      <w:textAlignment w:val="auto"/>
    </w:pPr>
    <w:rPr>
      <w:rFonts w:ascii="Times New Roman" w:eastAsiaTheme="minorHAnsi" w:hAnsi="Times New Roman" w:cs="Times New Roman"/>
      <w:color w:val="000000"/>
      <w:kern w:val="0"/>
      <w:lang w:eastAsia="ru-RU" w:bidi="ar-SA"/>
    </w:rPr>
  </w:style>
  <w:style w:type="table" w:styleId="af5">
    <w:name w:val="Table Grid"/>
    <w:basedOn w:val="a1"/>
    <w:uiPriority w:val="39"/>
    <w:rsid w:val="00421678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бычный (веб) Знак"/>
    <w:aliases w:val="Обычный (Web) Знак,Обычный (веб) Знак Знак Знак Знак,Обычный (Web) Знак Знак Знак Знак Знак,Обычный (Web) Знак Знак Знак Знак1,Обычный (веб) Знак Знак Знак1"/>
    <w:link w:val="af3"/>
    <w:uiPriority w:val="99"/>
    <w:locked/>
    <w:rsid w:val="008C3B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Абзац списка Знак"/>
    <w:link w:val="af7"/>
    <w:uiPriority w:val="34"/>
    <w:locked/>
    <w:rsid w:val="008C3B1D"/>
  </w:style>
  <w:style w:type="paragraph" w:styleId="af7">
    <w:name w:val="List Paragraph"/>
    <w:basedOn w:val="a"/>
    <w:link w:val="af6"/>
    <w:uiPriority w:val="34"/>
    <w:qFormat/>
    <w:rsid w:val="008C3B1D"/>
    <w:pPr>
      <w:suppressAutoHyphens w:val="0"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ntStyle39">
    <w:name w:val="Font Style39"/>
    <w:rsid w:val="008C3B1D"/>
    <w:rPr>
      <w:rFonts w:ascii="Times New Roman" w:hAnsi="Times New Roman" w:cs="Times New Roman" w:hint="default"/>
      <w:sz w:val="26"/>
      <w:szCs w:val="26"/>
    </w:rPr>
  </w:style>
  <w:style w:type="table" w:customStyle="1" w:styleId="10">
    <w:name w:val="Сетка таблицы1"/>
    <w:basedOn w:val="a1"/>
    <w:next w:val="af5"/>
    <w:uiPriority w:val="39"/>
    <w:rsid w:val="00A908D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Веснянова Наталья Александровна</dc:creator>
  <dc:description/>
  <cp:lastModifiedBy>Арбузова Мария Михайловна</cp:lastModifiedBy>
  <cp:revision>3</cp:revision>
  <cp:lastPrinted>2025-08-05T07:18:00Z</cp:lastPrinted>
  <dcterms:created xsi:type="dcterms:W3CDTF">2026-02-24T06:11:00Z</dcterms:created>
  <dcterms:modified xsi:type="dcterms:W3CDTF">2026-06-01T13:18:00Z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