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45" w:rsidRPr="00C83C63" w:rsidRDefault="0033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 xml:space="preserve">Отчет о деятельности учреждения в области ветеринарного надзора за </w:t>
      </w:r>
      <w:r w:rsidR="00BE5509" w:rsidRPr="00C83C63">
        <w:rPr>
          <w:rFonts w:ascii="Times New Roman" w:eastAsia="Times New Roman" w:hAnsi="Times New Roman" w:cs="Times New Roman"/>
          <w:b/>
          <w:sz w:val="24"/>
        </w:rPr>
        <w:t>3</w:t>
      </w:r>
      <w:r w:rsidRPr="00C83C63">
        <w:rPr>
          <w:rFonts w:ascii="Times New Roman" w:eastAsia="Times New Roman" w:hAnsi="Times New Roman" w:cs="Times New Roman"/>
          <w:b/>
          <w:sz w:val="24"/>
        </w:rPr>
        <w:t xml:space="preserve"> квартал 2017 года.</w:t>
      </w:r>
    </w:p>
    <w:p w:rsidR="00046945" w:rsidRPr="00C83C63" w:rsidRDefault="000469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135BD" w:rsidRPr="00C83C63" w:rsidRDefault="000135BD" w:rsidP="00033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3C6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46945" w:rsidRPr="00C83C63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046945" w:rsidRPr="00C83C63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>1. Зона обслуживания</w:t>
      </w:r>
      <w:r w:rsidRPr="00C83C63">
        <w:rPr>
          <w:rFonts w:ascii="Times New Roman" w:eastAsia="Times New Roman" w:hAnsi="Times New Roman" w:cs="Times New Roman"/>
          <w:sz w:val="24"/>
        </w:rPr>
        <w:t xml:space="preserve">: </w:t>
      </w:r>
    </w:p>
    <w:p w:rsidR="00046945" w:rsidRPr="00227F20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>Краснодарский край, Ростовская область,</w:t>
      </w:r>
      <w:r w:rsidRPr="00C83C6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3C63">
        <w:rPr>
          <w:rFonts w:ascii="Times New Roman" w:eastAsia="Times New Roman" w:hAnsi="Times New Roman" w:cs="Times New Roman"/>
          <w:sz w:val="24"/>
        </w:rPr>
        <w:t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</w:t>
      </w:r>
      <w:r w:rsidRPr="00227F20">
        <w:rPr>
          <w:rFonts w:ascii="Times New Roman" w:eastAsia="Times New Roman" w:hAnsi="Times New Roman" w:cs="Times New Roman"/>
          <w:sz w:val="24"/>
        </w:rPr>
        <w:t xml:space="preserve">. </w:t>
      </w:r>
      <w:r w:rsidRPr="00227F20">
        <w:rPr>
          <w:rFonts w:ascii="Times New Roman" w:eastAsia="Segoe UI Symbol" w:hAnsi="Times New Roman" w:cs="Times New Roman"/>
          <w:sz w:val="24"/>
        </w:rPr>
        <w:t>№</w:t>
      </w:r>
      <w:r w:rsidRPr="00227F20">
        <w:rPr>
          <w:rFonts w:ascii="Times New Roman" w:eastAsia="Times New Roman" w:hAnsi="Times New Roman" w:cs="Times New Roman"/>
          <w:sz w:val="24"/>
        </w:rPr>
        <w:t xml:space="preserve"> 372,</w:t>
      </w:r>
      <w:r w:rsidRPr="00C83C63">
        <w:rPr>
          <w:rFonts w:ascii="Times New Roman" w:eastAsia="Times New Roman" w:hAnsi="Times New Roman" w:cs="Times New Roman"/>
          <w:sz w:val="24"/>
        </w:rPr>
        <w:t xml:space="preserve"> изменение </w:t>
      </w:r>
      <w:r w:rsidRPr="00C83C63">
        <w:rPr>
          <w:rFonts w:ascii="Times New Roman" w:eastAsia="Segoe UI Symbol" w:hAnsi="Times New Roman" w:cs="Times New Roman"/>
          <w:sz w:val="24"/>
        </w:rPr>
        <w:t>№</w:t>
      </w:r>
      <w:r w:rsidRPr="00C83C63">
        <w:rPr>
          <w:rFonts w:ascii="Times New Roman" w:eastAsia="Times New Roman" w:hAnsi="Times New Roman" w:cs="Times New Roman"/>
          <w:sz w:val="24"/>
        </w:rPr>
        <w:t xml:space="preserve"> 1 в Устав федерального государственного бюджетного учреждения «Краснодарская межобластная ветеринарная лаборатория» от 23 июля 2014 г. </w:t>
      </w:r>
      <w:r w:rsidRPr="00227F20">
        <w:rPr>
          <w:rFonts w:ascii="Times New Roman" w:eastAsia="Segoe UI Symbol" w:hAnsi="Times New Roman" w:cs="Times New Roman"/>
          <w:sz w:val="24"/>
        </w:rPr>
        <w:t>№</w:t>
      </w:r>
      <w:r w:rsidRPr="00227F20">
        <w:rPr>
          <w:rFonts w:ascii="Times New Roman" w:eastAsia="Times New Roman" w:hAnsi="Times New Roman" w:cs="Times New Roman"/>
          <w:sz w:val="24"/>
        </w:rPr>
        <w:t xml:space="preserve"> 423.</w:t>
      </w:r>
    </w:p>
    <w:p w:rsidR="00046945" w:rsidRPr="00C83C63" w:rsidRDefault="0004694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46945" w:rsidRPr="00C83C63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>2.</w:t>
      </w:r>
      <w:r w:rsidRPr="00C83C63">
        <w:rPr>
          <w:rFonts w:ascii="Times New Roman" w:eastAsia="Times New Roman" w:hAnsi="Times New Roman" w:cs="Times New Roman"/>
          <w:sz w:val="24"/>
        </w:rPr>
        <w:t xml:space="preserve"> </w:t>
      </w:r>
      <w:r w:rsidRPr="00C83C63">
        <w:rPr>
          <w:rFonts w:ascii="Times New Roman" w:eastAsia="Times New Roman" w:hAnsi="Times New Roman" w:cs="Times New Roman"/>
          <w:b/>
          <w:sz w:val="24"/>
        </w:rPr>
        <w:t>Разрешительные документы.</w:t>
      </w:r>
    </w:p>
    <w:p w:rsidR="007A0D94" w:rsidRPr="00C83C63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C83C63">
        <w:rPr>
          <w:rFonts w:ascii="Times New Roman" w:eastAsia="Times New Roman" w:hAnsi="Times New Roman" w:cs="Times New Roman"/>
          <w:b/>
          <w:u w:val="single"/>
        </w:rPr>
        <w:t>Национальная аккредитация:</w:t>
      </w:r>
    </w:p>
    <w:p w:rsidR="007A0D94" w:rsidRPr="00C83C63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</w:t>
      </w:r>
      <w:proofErr w:type="spellStart"/>
      <w:r w:rsidRPr="00C83C63">
        <w:rPr>
          <w:rFonts w:ascii="Times New Roman" w:eastAsia="Times New Roman" w:hAnsi="Times New Roman" w:cs="Times New Roman"/>
          <w:sz w:val="24"/>
        </w:rPr>
        <w:t>Росаккредитация</w:t>
      </w:r>
      <w:proofErr w:type="spellEnd"/>
      <w:r w:rsidRPr="00C83C63">
        <w:rPr>
          <w:rFonts w:ascii="Times New Roman" w:eastAsia="Times New Roman" w:hAnsi="Times New Roman" w:cs="Times New Roman"/>
          <w:sz w:val="24"/>
        </w:rPr>
        <w:t xml:space="preserve">), дата внесения в реестр аккредитованных лиц </w:t>
      </w:r>
      <w:r w:rsidR="003641CB" w:rsidRPr="00C83C63">
        <w:rPr>
          <w:rFonts w:ascii="Times New Roman" w:eastAsia="Times New Roman" w:hAnsi="Times New Roman" w:cs="Times New Roman"/>
          <w:sz w:val="24"/>
        </w:rPr>
        <w:t>–</w:t>
      </w:r>
      <w:r w:rsidRPr="00C83C63">
        <w:rPr>
          <w:rFonts w:ascii="Times New Roman" w:eastAsia="Times New Roman" w:hAnsi="Times New Roman" w:cs="Times New Roman"/>
          <w:sz w:val="24"/>
        </w:rPr>
        <w:t xml:space="preserve"> 06</w:t>
      </w:r>
      <w:r w:rsidR="003641CB" w:rsidRPr="00C83C63">
        <w:rPr>
          <w:rFonts w:ascii="Times New Roman" w:eastAsia="Times New Roman" w:hAnsi="Times New Roman" w:cs="Times New Roman"/>
          <w:sz w:val="24"/>
        </w:rPr>
        <w:t xml:space="preserve"> </w:t>
      </w:r>
      <w:r w:rsidRPr="00C83C63">
        <w:rPr>
          <w:rFonts w:ascii="Times New Roman" w:eastAsia="Times New Roman" w:hAnsi="Times New Roman" w:cs="Times New Roman"/>
          <w:sz w:val="24"/>
        </w:rPr>
        <w:t>мая 2015 г. Номер документа- RA.RU.21БЯ 01. Срок действия-бессрочно</w:t>
      </w:r>
      <w:r w:rsidR="00227F20">
        <w:rPr>
          <w:rFonts w:ascii="Times New Roman" w:eastAsia="Times New Roman" w:hAnsi="Times New Roman" w:cs="Times New Roman"/>
          <w:sz w:val="24"/>
        </w:rPr>
        <w:t>;</w:t>
      </w:r>
    </w:p>
    <w:p w:rsidR="007A0D94" w:rsidRPr="00C83C63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- Лицензия </w:t>
      </w:r>
      <w:r w:rsidRPr="00C83C63">
        <w:rPr>
          <w:rFonts w:ascii="Segoe UI Symbol" w:eastAsia="Segoe UI Symbol" w:hAnsi="Segoe UI Symbol" w:cs="Segoe UI Symbol"/>
          <w:sz w:val="24"/>
        </w:rPr>
        <w:t>№</w:t>
      </w:r>
      <w:r w:rsidRPr="00C83C63">
        <w:rPr>
          <w:rFonts w:ascii="Times New Roman" w:eastAsia="Times New Roman" w:hAnsi="Times New Roman" w:cs="Times New Roman"/>
          <w:sz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7A0D94" w:rsidRPr="00C83C63" w:rsidRDefault="007A0D94" w:rsidP="007A0D94">
      <w:pPr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 25.04.2016 г</w:t>
      </w:r>
      <w:r w:rsidRPr="00C83C63">
        <w:rPr>
          <w:rFonts w:ascii="Times New Roman" w:hAnsi="Times New Roman" w:cs="Times New Roman"/>
          <w:sz w:val="20"/>
          <w:szCs w:val="20"/>
        </w:rPr>
        <w:t xml:space="preserve">. </w:t>
      </w:r>
      <w:r w:rsidRPr="00C83C63">
        <w:rPr>
          <w:rFonts w:ascii="Times New Roman" w:hAnsi="Times New Roman" w:cs="Times New Roman"/>
          <w:sz w:val="24"/>
          <w:szCs w:val="24"/>
        </w:rPr>
        <w:t>о соответствии деятельности, связанной с возбудителями инфекционных заболеваний,</w:t>
      </w:r>
      <w:r w:rsidRPr="00C83C63">
        <w:rPr>
          <w:rFonts w:ascii="Times New Roman" w:eastAsia="Times New Roman" w:hAnsi="Times New Roman" w:cs="Times New Roman"/>
          <w:sz w:val="24"/>
        </w:rPr>
        <w:t xml:space="preserve"> срок действия – бессрочно;</w:t>
      </w:r>
    </w:p>
    <w:p w:rsidR="007A0D94" w:rsidRPr="00C83C63" w:rsidRDefault="007A0D94" w:rsidP="007A0D94">
      <w:pPr>
        <w:rPr>
          <w:rFonts w:ascii="Times New Roman" w:hAnsi="Times New Roman" w:cs="Times New Roman"/>
          <w:sz w:val="20"/>
          <w:szCs w:val="20"/>
        </w:rPr>
      </w:pPr>
      <w:r w:rsidRPr="00C83C63">
        <w:rPr>
          <w:rFonts w:ascii="Times New Roman" w:hAnsi="Times New Roman" w:cs="Times New Roman"/>
          <w:sz w:val="24"/>
          <w:szCs w:val="24"/>
        </w:rPr>
        <w:t>- Свидетельства об аттестации экспертов в сфере государственного ветеринарного надзора № 26; 35; 36; 27; 28; 29; 37; 38; 39; 40; 41; 30; 31; 32; 43; 44; 42; 33; 34 от 22.11.2016 г., срок действия до 22.11.2021 г.</w:t>
      </w:r>
    </w:p>
    <w:p w:rsidR="007A0D94" w:rsidRPr="00C83C63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3C63">
        <w:rPr>
          <w:rFonts w:ascii="Times New Roman" w:eastAsia="Times New Roman" w:hAnsi="Times New Roman" w:cs="Times New Roman"/>
          <w:b/>
          <w:sz w:val="24"/>
          <w:u w:val="single"/>
        </w:rPr>
        <w:t>Наличие международной аккредитации:</w:t>
      </w:r>
    </w:p>
    <w:p w:rsidR="007A0D94" w:rsidRPr="00C83C63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C83C63">
        <w:rPr>
          <w:rFonts w:ascii="Times New Roman" w:eastAsia="Times New Roman" w:hAnsi="Times New Roman" w:cs="Times New Roman"/>
          <w:sz w:val="24"/>
        </w:rPr>
        <w:t xml:space="preserve">Сертификат аккредитации испытательной лаборатории (центра) (регистрационный номер D-PL-17414-01-00) от </w:t>
      </w:r>
      <w:r w:rsidR="006E2E5C" w:rsidRPr="00C83C63">
        <w:rPr>
          <w:rFonts w:ascii="Times New Roman" w:eastAsia="Times New Roman" w:hAnsi="Times New Roman" w:cs="Times New Roman"/>
          <w:sz w:val="24"/>
        </w:rPr>
        <w:t>25.09</w:t>
      </w:r>
      <w:r w:rsidRPr="00C83C63">
        <w:rPr>
          <w:rFonts w:ascii="Times New Roman" w:eastAsia="Times New Roman" w:hAnsi="Times New Roman" w:cs="Times New Roman"/>
          <w:sz w:val="24"/>
        </w:rPr>
        <w:t>.201</w:t>
      </w:r>
      <w:r w:rsidR="006E2E5C" w:rsidRPr="00C83C63">
        <w:rPr>
          <w:rFonts w:ascii="Times New Roman" w:eastAsia="Times New Roman" w:hAnsi="Times New Roman" w:cs="Times New Roman"/>
          <w:sz w:val="24"/>
        </w:rPr>
        <w:t>7</w:t>
      </w:r>
      <w:r w:rsidRPr="00C83C63">
        <w:rPr>
          <w:rFonts w:ascii="Times New Roman" w:eastAsia="Times New Roman" w:hAnsi="Times New Roman" w:cs="Times New Roman"/>
          <w:sz w:val="24"/>
        </w:rPr>
        <w:t xml:space="preserve">, выданный Немецким органом по аккредитации </w:t>
      </w:r>
      <w:proofErr w:type="spellStart"/>
      <w:r w:rsidRPr="00C83C63">
        <w:rPr>
          <w:rFonts w:ascii="Times New Roman" w:eastAsia="Times New Roman" w:hAnsi="Times New Roman" w:cs="Times New Roman"/>
          <w:sz w:val="24"/>
        </w:rPr>
        <w:t>DakkS</w:t>
      </w:r>
      <w:proofErr w:type="spellEnd"/>
      <w:r w:rsidRPr="00C83C63">
        <w:rPr>
          <w:rFonts w:ascii="Times New Roman" w:eastAsia="Times New Roman" w:hAnsi="Times New Roman" w:cs="Times New Roman"/>
          <w:sz w:val="24"/>
        </w:rPr>
        <w:t xml:space="preserve">, срок действия до </w:t>
      </w:r>
      <w:r w:rsidR="006E2E5C" w:rsidRPr="00C83C63">
        <w:rPr>
          <w:rFonts w:ascii="Times New Roman" w:eastAsia="Times New Roman" w:hAnsi="Times New Roman" w:cs="Times New Roman"/>
          <w:sz w:val="24"/>
        </w:rPr>
        <w:t>25</w:t>
      </w:r>
      <w:r w:rsidRPr="00C83C63">
        <w:rPr>
          <w:rFonts w:ascii="Times New Roman" w:eastAsia="Times New Roman" w:hAnsi="Times New Roman" w:cs="Times New Roman"/>
          <w:sz w:val="24"/>
        </w:rPr>
        <w:t>.</w:t>
      </w:r>
      <w:r w:rsidR="006E2E5C" w:rsidRPr="00C83C63">
        <w:rPr>
          <w:rFonts w:ascii="Times New Roman" w:eastAsia="Times New Roman" w:hAnsi="Times New Roman" w:cs="Times New Roman"/>
          <w:sz w:val="24"/>
        </w:rPr>
        <w:t>09</w:t>
      </w:r>
      <w:r w:rsidRPr="00C83C63">
        <w:rPr>
          <w:rFonts w:ascii="Times New Roman" w:eastAsia="Times New Roman" w:hAnsi="Times New Roman" w:cs="Times New Roman"/>
          <w:sz w:val="24"/>
        </w:rPr>
        <w:t>.2017;</w:t>
      </w:r>
      <w:r w:rsidR="006E2E5C" w:rsidRPr="00C83C63">
        <w:t xml:space="preserve"> </w:t>
      </w:r>
    </w:p>
    <w:p w:rsidR="007A0D94" w:rsidRPr="00C83C63" w:rsidRDefault="007913B9" w:rsidP="007A0D94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- </w:t>
      </w:r>
      <w:r w:rsidR="007A0D94" w:rsidRPr="00C83C63">
        <w:rPr>
          <w:rFonts w:ascii="Times New Roman" w:eastAsia="Times New Roman" w:hAnsi="Times New Roman" w:cs="Times New Roman"/>
          <w:sz w:val="24"/>
        </w:rPr>
        <w:t>Сертификат GAFTA, б/н, срок действия до 30.</w:t>
      </w:r>
      <w:r w:rsidRPr="00C83C63">
        <w:rPr>
          <w:rFonts w:ascii="Times New Roman" w:eastAsia="Times New Roman" w:hAnsi="Times New Roman" w:cs="Times New Roman"/>
          <w:sz w:val="24"/>
        </w:rPr>
        <w:t>11</w:t>
      </w:r>
      <w:r w:rsidR="007A0D94" w:rsidRPr="00C83C63">
        <w:rPr>
          <w:rFonts w:ascii="Times New Roman" w:eastAsia="Times New Roman" w:hAnsi="Times New Roman" w:cs="Times New Roman"/>
          <w:sz w:val="24"/>
        </w:rPr>
        <w:t>.2017 г.</w:t>
      </w:r>
    </w:p>
    <w:p w:rsidR="00046945" w:rsidRPr="00C83C63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6945" w:rsidRPr="00C83C63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>Производственная деятельность:</w:t>
      </w:r>
    </w:p>
    <w:p w:rsidR="00046945" w:rsidRPr="00C83C63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46945" w:rsidRPr="00C83C63" w:rsidRDefault="0003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В </w:t>
      </w:r>
      <w:r w:rsidR="004F0F6C" w:rsidRPr="00C83C63">
        <w:rPr>
          <w:rFonts w:ascii="Times New Roman" w:eastAsia="Times New Roman" w:hAnsi="Times New Roman" w:cs="Times New Roman"/>
          <w:sz w:val="24"/>
        </w:rPr>
        <w:t>3</w:t>
      </w:r>
      <w:r w:rsidRPr="00C83C63">
        <w:rPr>
          <w:rFonts w:ascii="Times New Roman" w:eastAsia="Times New Roman" w:hAnsi="Times New Roman" w:cs="Times New Roman"/>
          <w:sz w:val="24"/>
        </w:rPr>
        <w:t xml:space="preserve"> квартале 2017</w:t>
      </w:r>
      <w:r w:rsidR="003316F9" w:rsidRPr="00C83C63">
        <w:rPr>
          <w:rFonts w:ascii="Times New Roman" w:eastAsia="Times New Roman" w:hAnsi="Times New Roman" w:cs="Times New Roman"/>
          <w:sz w:val="24"/>
        </w:rPr>
        <w:t xml:space="preserve"> года поступило проб материала всего </w:t>
      </w:r>
      <w:r w:rsidR="00052EB0" w:rsidRPr="00C83C63">
        <w:rPr>
          <w:rFonts w:ascii="Times New Roman" w:eastAsia="Times New Roman" w:hAnsi="Times New Roman" w:cs="Times New Roman"/>
          <w:sz w:val="24"/>
        </w:rPr>
        <w:t>1</w:t>
      </w:r>
      <w:r w:rsidR="0080251C" w:rsidRPr="00C83C63">
        <w:rPr>
          <w:rFonts w:ascii="Times New Roman" w:eastAsia="Times New Roman" w:hAnsi="Times New Roman" w:cs="Times New Roman"/>
          <w:sz w:val="24"/>
        </w:rPr>
        <w:t>8 839</w:t>
      </w:r>
      <w:r w:rsidR="003316F9" w:rsidRPr="00C83C63">
        <w:rPr>
          <w:rFonts w:ascii="Times New Roman" w:eastAsia="Times New Roman" w:hAnsi="Times New Roman" w:cs="Times New Roman"/>
          <w:sz w:val="24"/>
        </w:rPr>
        <w:t xml:space="preserve">, проведено исследований – </w:t>
      </w:r>
      <w:r w:rsidR="00052EB0" w:rsidRPr="00C83C63">
        <w:rPr>
          <w:rFonts w:ascii="Times New Roman" w:eastAsia="Times New Roman" w:hAnsi="Times New Roman" w:cs="Times New Roman"/>
          <w:sz w:val="24"/>
        </w:rPr>
        <w:t>58</w:t>
      </w:r>
      <w:r w:rsidR="00127020" w:rsidRPr="00C83C63">
        <w:rPr>
          <w:rFonts w:ascii="Times New Roman" w:eastAsia="Times New Roman" w:hAnsi="Times New Roman" w:cs="Times New Roman"/>
          <w:sz w:val="24"/>
        </w:rPr>
        <w:t>7</w:t>
      </w:r>
      <w:r w:rsidR="0080251C" w:rsidRPr="00C83C63">
        <w:rPr>
          <w:rFonts w:ascii="Times New Roman" w:eastAsia="Times New Roman" w:hAnsi="Times New Roman" w:cs="Times New Roman"/>
          <w:sz w:val="24"/>
        </w:rPr>
        <w:t>70</w:t>
      </w:r>
      <w:r w:rsidR="003316F9" w:rsidRPr="00C83C63">
        <w:rPr>
          <w:rFonts w:ascii="Times New Roman" w:eastAsia="Times New Roman" w:hAnsi="Times New Roman" w:cs="Times New Roman"/>
          <w:sz w:val="24"/>
        </w:rPr>
        <w:t xml:space="preserve">, выявлено положительных проб – </w:t>
      </w:r>
      <w:r w:rsidR="007913B9" w:rsidRPr="00C83C63">
        <w:rPr>
          <w:rFonts w:ascii="Times New Roman" w:eastAsia="Times New Roman" w:hAnsi="Times New Roman" w:cs="Times New Roman"/>
          <w:sz w:val="24"/>
        </w:rPr>
        <w:t>3</w:t>
      </w:r>
      <w:r w:rsidR="003641CB" w:rsidRPr="00C83C63">
        <w:rPr>
          <w:rFonts w:ascii="Times New Roman" w:eastAsia="Times New Roman" w:hAnsi="Times New Roman" w:cs="Times New Roman"/>
          <w:sz w:val="24"/>
        </w:rPr>
        <w:t>10</w:t>
      </w:r>
      <w:r w:rsidR="00127020" w:rsidRPr="00C83C63">
        <w:rPr>
          <w:rFonts w:ascii="Times New Roman" w:eastAsia="Times New Roman" w:hAnsi="Times New Roman" w:cs="Times New Roman"/>
          <w:sz w:val="24"/>
        </w:rPr>
        <w:t>4</w:t>
      </w:r>
      <w:r w:rsidR="003316F9" w:rsidRPr="00C83C63">
        <w:rPr>
          <w:rFonts w:ascii="Times New Roman" w:eastAsia="Times New Roman" w:hAnsi="Times New Roman" w:cs="Times New Roman"/>
          <w:sz w:val="24"/>
        </w:rPr>
        <w:t xml:space="preserve">, получено положительных исследований – </w:t>
      </w:r>
      <w:r w:rsidR="007913B9" w:rsidRPr="00C83C63">
        <w:rPr>
          <w:rFonts w:ascii="Times New Roman" w:eastAsia="Times New Roman" w:hAnsi="Times New Roman" w:cs="Times New Roman"/>
          <w:sz w:val="24"/>
        </w:rPr>
        <w:t>73</w:t>
      </w:r>
      <w:r w:rsidR="003641CB" w:rsidRPr="00C83C63">
        <w:rPr>
          <w:rFonts w:ascii="Times New Roman" w:eastAsia="Times New Roman" w:hAnsi="Times New Roman" w:cs="Times New Roman"/>
          <w:sz w:val="24"/>
        </w:rPr>
        <w:t>8</w:t>
      </w:r>
      <w:r w:rsidR="00127020" w:rsidRPr="00C83C63">
        <w:rPr>
          <w:rFonts w:ascii="Times New Roman" w:eastAsia="Times New Roman" w:hAnsi="Times New Roman" w:cs="Times New Roman"/>
          <w:sz w:val="24"/>
        </w:rPr>
        <w:t>0</w:t>
      </w:r>
      <w:r w:rsidR="003316F9" w:rsidRPr="00C83C63">
        <w:rPr>
          <w:rFonts w:ascii="Times New Roman" w:eastAsia="Times New Roman" w:hAnsi="Times New Roman" w:cs="Times New Roman"/>
          <w:sz w:val="24"/>
        </w:rPr>
        <w:t xml:space="preserve">, что составляет </w:t>
      </w:r>
      <w:r w:rsidR="00052EB0" w:rsidRPr="00C83C63">
        <w:rPr>
          <w:rFonts w:ascii="Times New Roman" w:eastAsia="Times New Roman" w:hAnsi="Times New Roman" w:cs="Times New Roman"/>
          <w:sz w:val="24"/>
        </w:rPr>
        <w:t>12,</w:t>
      </w:r>
      <w:r w:rsidR="00127020" w:rsidRPr="00C83C63">
        <w:rPr>
          <w:rFonts w:ascii="Times New Roman" w:eastAsia="Times New Roman" w:hAnsi="Times New Roman" w:cs="Times New Roman"/>
          <w:sz w:val="24"/>
        </w:rPr>
        <w:t>6</w:t>
      </w:r>
      <w:r w:rsidR="003316F9" w:rsidRPr="00C83C63">
        <w:rPr>
          <w:rFonts w:ascii="Times New Roman" w:eastAsia="Times New Roman" w:hAnsi="Times New Roman" w:cs="Times New Roman"/>
          <w:sz w:val="24"/>
        </w:rPr>
        <w:t xml:space="preserve"> </w:t>
      </w:r>
      <w:r w:rsidR="00C47BD6" w:rsidRPr="00C83C63">
        <w:rPr>
          <w:rFonts w:ascii="Times New Roman" w:eastAsia="Times New Roman" w:hAnsi="Times New Roman" w:cs="Times New Roman"/>
          <w:sz w:val="24"/>
        </w:rPr>
        <w:t>% к</w:t>
      </w:r>
      <w:r w:rsidR="003316F9" w:rsidRPr="00C83C63">
        <w:rPr>
          <w:rFonts w:ascii="Times New Roman" w:eastAsia="Times New Roman" w:hAnsi="Times New Roman" w:cs="Times New Roman"/>
          <w:sz w:val="24"/>
        </w:rPr>
        <w:t xml:space="preserve"> исследованиям. </w:t>
      </w:r>
    </w:p>
    <w:p w:rsidR="00046945" w:rsidRPr="00C83C63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6945" w:rsidRPr="00C83C63" w:rsidRDefault="003316F9" w:rsidP="0036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>Выполнение исследований по видам: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993"/>
        <w:gridCol w:w="850"/>
        <w:gridCol w:w="992"/>
        <w:gridCol w:w="993"/>
        <w:gridCol w:w="1134"/>
        <w:gridCol w:w="1134"/>
        <w:gridCol w:w="1134"/>
      </w:tblGrid>
      <w:tr w:rsidR="00C83C63" w:rsidRPr="00C83C63" w:rsidTr="00547B21">
        <w:trPr>
          <w:trHeight w:val="277"/>
        </w:trPr>
        <w:tc>
          <w:tcPr>
            <w:tcW w:w="311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3C6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184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46945" w:rsidRPr="00C83C63" w:rsidRDefault="004F0F6C" w:rsidP="0084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3C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316F9" w:rsidRPr="00C83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2016 г.</w:t>
            </w:r>
          </w:p>
        </w:tc>
        <w:tc>
          <w:tcPr>
            <w:tcW w:w="311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4F0F6C" w:rsidP="0079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C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316F9" w:rsidRPr="00C83C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2017 г.</w:t>
            </w:r>
          </w:p>
          <w:p w:rsidR="00046945" w:rsidRPr="00C83C63" w:rsidRDefault="00046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6945" w:rsidRPr="00C83C63" w:rsidRDefault="003316F9" w:rsidP="0084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C6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46945" w:rsidRPr="00C83C63" w:rsidRDefault="003316F9" w:rsidP="0084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3C63">
              <w:rPr>
                <w:rFonts w:ascii="Times New Roman" w:eastAsia="Times New Roman" w:hAnsi="Times New Roman" w:cs="Times New Roman"/>
                <w:sz w:val="20"/>
                <w:szCs w:val="20"/>
              </w:rPr>
              <w:t>к 2016 г.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3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C6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Положительных исследований</w:t>
            </w:r>
          </w:p>
          <w:p w:rsidR="00046945" w:rsidRPr="00C83C63" w:rsidRDefault="00046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3C63" w:rsidRPr="00C83C63" w:rsidTr="003641CB">
        <w:tc>
          <w:tcPr>
            <w:tcW w:w="311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0469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6945" w:rsidRPr="00C83C63" w:rsidRDefault="003316F9" w:rsidP="0084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3C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85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3C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6945" w:rsidRPr="00C83C63" w:rsidRDefault="003316F9" w:rsidP="0084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3C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12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3C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исследований </w:t>
            </w: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046945">
            <w:pPr>
              <w:spacing w:after="200" w:line="276" w:lineRule="auto"/>
            </w:pP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046945">
            <w:pPr>
              <w:spacing w:after="200" w:line="276" w:lineRule="auto"/>
            </w:pPr>
          </w:p>
        </w:tc>
      </w:tr>
      <w:tr w:rsidR="00C83C63" w:rsidRPr="00C83C63" w:rsidTr="003641CB">
        <w:tc>
          <w:tcPr>
            <w:tcW w:w="311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0469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04694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04694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04694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3C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3C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046945">
            <w:pPr>
              <w:spacing w:after="200" w:line="276" w:lineRule="auto"/>
            </w:pP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C83C63" w:rsidRDefault="00046945">
            <w:pPr>
              <w:spacing w:after="200" w:line="276" w:lineRule="auto"/>
            </w:pPr>
          </w:p>
        </w:tc>
      </w:tr>
      <w:tr w:rsidR="00C83C63" w:rsidRPr="00C83C63" w:rsidTr="003641C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C83C63" w:rsidRDefault="003641CB" w:rsidP="003641CB">
            <w:pPr>
              <w:spacing w:after="0" w:line="240" w:lineRule="auto"/>
              <w:jc w:val="center"/>
            </w:pPr>
            <w:r w:rsidRPr="00C83C63">
              <w:rPr>
                <w:rFonts w:ascii="Times New Roman" w:eastAsia="Times New Roman" w:hAnsi="Times New Roman" w:cs="Times New Roman"/>
                <w:b/>
              </w:rPr>
              <w:t>Поступило материалов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C83C63" w:rsidRDefault="005814F8" w:rsidP="003641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C63">
              <w:rPr>
                <w:rFonts w:ascii="Times New Roman" w:hAnsi="Times New Roman" w:cs="Times New Roman"/>
                <w:b/>
              </w:rPr>
              <w:t>20 055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C83C63" w:rsidRDefault="003641CB" w:rsidP="003641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1CB" w:rsidRPr="00C83C63" w:rsidRDefault="003641CB" w:rsidP="00127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3C63">
              <w:rPr>
                <w:rFonts w:ascii="Times New Roman" w:hAnsi="Times New Roman" w:cs="Times New Roman"/>
                <w:b/>
              </w:rPr>
              <w:t>1</w:t>
            </w:r>
            <w:r w:rsidR="00127020" w:rsidRPr="00C83C63">
              <w:rPr>
                <w:rFonts w:ascii="Times New Roman" w:hAnsi="Times New Roman" w:cs="Times New Roman"/>
                <w:b/>
              </w:rPr>
              <w:t>8 839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CB" w:rsidRPr="00C83C63" w:rsidRDefault="003641CB" w:rsidP="001270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C63">
              <w:rPr>
                <w:rFonts w:ascii="Times New Roman" w:hAnsi="Times New Roman" w:cs="Times New Roman"/>
                <w:b/>
                <w:bCs/>
              </w:rPr>
              <w:t xml:space="preserve">58 </w:t>
            </w:r>
            <w:r w:rsidR="00127020" w:rsidRPr="00C83C63">
              <w:rPr>
                <w:rFonts w:ascii="Times New Roman" w:hAnsi="Times New Roman" w:cs="Times New Roman"/>
                <w:b/>
                <w:bCs/>
              </w:rPr>
              <w:t>770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CB" w:rsidRPr="00C83C63" w:rsidRDefault="003641CB" w:rsidP="001270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C63">
              <w:rPr>
                <w:rFonts w:ascii="Times New Roman" w:hAnsi="Times New Roman" w:cs="Times New Roman"/>
                <w:b/>
                <w:bCs/>
              </w:rPr>
              <w:t xml:space="preserve">58 </w:t>
            </w:r>
            <w:r w:rsidR="00127020" w:rsidRPr="00C83C63">
              <w:rPr>
                <w:rFonts w:ascii="Times New Roman" w:hAnsi="Times New Roman" w:cs="Times New Roman"/>
                <w:b/>
                <w:bCs/>
              </w:rPr>
              <w:t>770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1CB" w:rsidRPr="00C83C63" w:rsidRDefault="003641CB" w:rsidP="00364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1CB" w:rsidRPr="00C83C63" w:rsidRDefault="003641CB" w:rsidP="00364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3641CB"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C83C63" w:rsidRDefault="003641CB" w:rsidP="003641CB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  <w:b/>
              </w:rPr>
              <w:t>Проведено исследований, из них: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C83C63" w:rsidRDefault="003641CB" w:rsidP="00364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C83C63" w:rsidRDefault="005814F8" w:rsidP="006E5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C63">
              <w:rPr>
                <w:rFonts w:ascii="Times New Roman" w:hAnsi="Times New Roman" w:cs="Times New Roman"/>
                <w:b/>
                <w:bCs/>
              </w:rPr>
              <w:t>52 737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1CB" w:rsidRPr="00C83C63" w:rsidRDefault="003641CB" w:rsidP="006E5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CB" w:rsidRPr="00C83C63" w:rsidRDefault="003641CB" w:rsidP="006E57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CB" w:rsidRPr="00C83C63" w:rsidRDefault="003641CB" w:rsidP="006E57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C63">
              <w:rPr>
                <w:rFonts w:ascii="Times New Roman" w:hAnsi="Times New Roman" w:cs="Times New Roman"/>
                <w:b/>
                <w:bCs/>
              </w:rPr>
              <w:t>58</w:t>
            </w:r>
            <w:r w:rsidR="006E579F" w:rsidRPr="00C83C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27020" w:rsidRPr="00C83C63">
              <w:rPr>
                <w:rFonts w:ascii="Times New Roman" w:hAnsi="Times New Roman" w:cs="Times New Roman"/>
                <w:b/>
                <w:bCs/>
              </w:rPr>
              <w:t>770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1CB" w:rsidRPr="00C83C63" w:rsidRDefault="005814F8" w:rsidP="006E5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C63">
              <w:rPr>
                <w:rFonts w:ascii="Times New Roman" w:eastAsia="Calibri" w:hAnsi="Times New Roman" w:cs="Times New Roman"/>
                <w:b/>
              </w:rPr>
              <w:t>111,4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641CB" w:rsidRPr="00C83C63" w:rsidRDefault="003641CB" w:rsidP="006E57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C63">
              <w:rPr>
                <w:rFonts w:ascii="Times New Roman" w:eastAsia="Calibri" w:hAnsi="Times New Roman" w:cs="Times New Roman"/>
                <w:b/>
              </w:rPr>
              <w:t>738</w:t>
            </w:r>
            <w:r w:rsidR="00127020" w:rsidRPr="00C83C63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C83C63" w:rsidRPr="00C83C63" w:rsidTr="00ED516C">
        <w:trPr>
          <w:trHeight w:val="270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Патологоанатомических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1 431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lastRenderedPageBreak/>
              <w:t>Органолептических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Микроскопических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1 824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3 109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170,4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proofErr w:type="spellStart"/>
            <w:r w:rsidRPr="00C83C63">
              <w:rPr>
                <w:rFonts w:ascii="Times New Roman" w:eastAsia="Times New Roman" w:hAnsi="Times New Roman" w:cs="Times New Roman"/>
              </w:rPr>
              <w:t>Люминисцентно</w:t>
            </w:r>
            <w:proofErr w:type="spellEnd"/>
            <w:r w:rsidRPr="00C83C63">
              <w:rPr>
                <w:rFonts w:ascii="Times New Roman" w:eastAsia="Times New Roman" w:hAnsi="Times New Roman" w:cs="Times New Roman"/>
              </w:rPr>
              <w:t xml:space="preserve"> микроскопических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Бактериологических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8 955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8 366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Вирусологических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227F20" w:rsidP="00416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Биологических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1 282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1 011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Серологических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16 702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21 216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ИФА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2 212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2 303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ПЦР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3 020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4 771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158,0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Гистологических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Гематологических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1 040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218,0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Химико-токсикологических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7 382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7 341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Биохимических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4 147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3 641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proofErr w:type="spellStart"/>
            <w:r w:rsidRPr="00C83C63">
              <w:rPr>
                <w:rFonts w:ascii="Times New Roman" w:eastAsia="Times New Roman" w:hAnsi="Times New Roman" w:cs="Times New Roman"/>
              </w:rPr>
              <w:t>Санитарно</w:t>
            </w:r>
            <w:proofErr w:type="spellEnd"/>
            <w:r w:rsidRPr="00C83C63">
              <w:rPr>
                <w:rFonts w:ascii="Times New Roman" w:eastAsia="Times New Roman" w:hAnsi="Times New Roman" w:cs="Times New Roman"/>
              </w:rPr>
              <w:t xml:space="preserve"> - микологических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Радиологических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3 575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3221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ED516C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</w:rPr>
              <w:t>Другие реакции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6F1F" w:rsidRPr="00C83C63" w:rsidRDefault="00416F1F" w:rsidP="00416F1F">
            <w:pPr>
              <w:jc w:val="center"/>
              <w:rPr>
                <w:rFonts w:ascii="Times New Roman" w:hAnsi="Times New Roman" w:cs="Times New Roman"/>
              </w:rPr>
            </w:pPr>
            <w:r w:rsidRPr="00C83C63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16F1F" w:rsidRPr="00C83C63" w:rsidRDefault="00416F1F" w:rsidP="00416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C63" w:rsidRPr="00C83C63" w:rsidTr="003641C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694E92" w:rsidRPr="00C83C63" w:rsidRDefault="00694E92" w:rsidP="00694E92">
            <w:pPr>
              <w:spacing w:after="0" w:line="240" w:lineRule="auto"/>
            </w:pPr>
            <w:r w:rsidRPr="00C83C63">
              <w:rPr>
                <w:rFonts w:ascii="Times New Roman" w:eastAsia="Times New Roman" w:hAnsi="Times New Roman" w:cs="Times New Roman"/>
                <w:b/>
              </w:rPr>
              <w:t>Итого исследований: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E92" w:rsidRPr="00C83C63" w:rsidRDefault="00694E92" w:rsidP="00957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E92" w:rsidRPr="00C83C63" w:rsidRDefault="005814F8" w:rsidP="00364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3C63">
              <w:rPr>
                <w:rFonts w:ascii="Times New Roman" w:eastAsia="Times New Roman" w:hAnsi="Times New Roman" w:cs="Times New Roman"/>
                <w:b/>
              </w:rPr>
              <w:t>52 737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E92" w:rsidRPr="00C83C63" w:rsidRDefault="00694E92" w:rsidP="00957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E92" w:rsidRPr="00C83C63" w:rsidRDefault="00694E92" w:rsidP="00957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E92" w:rsidRPr="00C83C63" w:rsidRDefault="00694E92" w:rsidP="006E57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C63">
              <w:rPr>
                <w:rFonts w:ascii="Times New Roman" w:hAnsi="Times New Roman" w:cs="Times New Roman"/>
                <w:b/>
              </w:rPr>
              <w:t>5</w:t>
            </w:r>
            <w:r w:rsidR="006E579F" w:rsidRPr="00C83C63">
              <w:rPr>
                <w:rFonts w:ascii="Times New Roman" w:hAnsi="Times New Roman" w:cs="Times New Roman"/>
                <w:b/>
              </w:rPr>
              <w:t>8 770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E92" w:rsidRPr="00C83C63" w:rsidRDefault="006E579F" w:rsidP="00957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C63">
              <w:rPr>
                <w:rFonts w:ascii="Times New Roman" w:hAnsi="Times New Roman" w:cs="Times New Roman"/>
                <w:b/>
              </w:rPr>
              <w:t>111,4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E92" w:rsidRPr="00C83C63" w:rsidRDefault="00694E92" w:rsidP="00957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46945" w:rsidRPr="00C83C63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>В сравнении с 2016 годом количество исследований у</w:t>
      </w:r>
      <w:r w:rsidR="005814F8" w:rsidRPr="00C83C63">
        <w:rPr>
          <w:rFonts w:ascii="Times New Roman" w:eastAsia="Times New Roman" w:hAnsi="Times New Roman" w:cs="Times New Roman"/>
          <w:b/>
          <w:sz w:val="24"/>
        </w:rPr>
        <w:t>величилось</w:t>
      </w:r>
      <w:r w:rsidR="002A1B0E" w:rsidRPr="00C83C63">
        <w:rPr>
          <w:rFonts w:ascii="Times New Roman" w:eastAsia="Times New Roman" w:hAnsi="Times New Roman" w:cs="Times New Roman"/>
          <w:sz w:val="24"/>
        </w:rPr>
        <w:t xml:space="preserve"> </w:t>
      </w:r>
      <w:r w:rsidR="002A1B0E" w:rsidRPr="00C83C63">
        <w:rPr>
          <w:rFonts w:ascii="Times New Roman" w:eastAsia="Times New Roman" w:hAnsi="Times New Roman" w:cs="Times New Roman"/>
          <w:b/>
          <w:sz w:val="24"/>
        </w:rPr>
        <w:t xml:space="preserve">на </w:t>
      </w:r>
      <w:r w:rsidR="005814F8" w:rsidRPr="00C83C63">
        <w:rPr>
          <w:rFonts w:ascii="Times New Roman" w:eastAsia="Times New Roman" w:hAnsi="Times New Roman" w:cs="Times New Roman"/>
          <w:b/>
          <w:sz w:val="24"/>
        </w:rPr>
        <w:t>11,4</w:t>
      </w:r>
      <w:r w:rsidRPr="00C83C63">
        <w:rPr>
          <w:rFonts w:ascii="Times New Roman" w:eastAsia="Times New Roman" w:hAnsi="Times New Roman" w:cs="Times New Roman"/>
          <w:b/>
          <w:sz w:val="24"/>
        </w:rPr>
        <w:t xml:space="preserve"> %.</w:t>
      </w:r>
    </w:p>
    <w:p w:rsidR="00046945" w:rsidRPr="00C83C63" w:rsidRDefault="003E1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63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</w:t>
      </w:r>
      <w:r w:rsidR="004E4D55" w:rsidRPr="00C83C6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E1598" w:rsidRPr="00C83C63" w:rsidRDefault="00C34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1D6902" w:rsidRPr="00C83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F1F" w:rsidRPr="00C83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патологоанатомических, </w:t>
      </w:r>
      <w:r w:rsidR="001E7C26" w:rsidRPr="00C83C63">
        <w:rPr>
          <w:rFonts w:ascii="Times New Roman" w:eastAsia="Times New Roman" w:hAnsi="Times New Roman" w:cs="Times New Roman"/>
          <w:sz w:val="24"/>
          <w:szCs w:val="24"/>
          <w:u w:val="single"/>
        </w:rPr>
        <w:t>бактериологических, гистологических</w:t>
      </w:r>
      <w:r w:rsidRPr="00C83C63">
        <w:rPr>
          <w:rFonts w:ascii="Times New Roman" w:eastAsia="Times New Roman" w:hAnsi="Times New Roman" w:cs="Times New Roman"/>
          <w:sz w:val="24"/>
          <w:szCs w:val="24"/>
          <w:u w:val="single"/>
        </w:rPr>
        <w:t>, люминесцентно-микроскопических</w:t>
      </w:r>
      <w:r w:rsidR="001E7C26" w:rsidRPr="00C83C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E7C26" w:rsidRPr="00C83C63">
        <w:rPr>
          <w:rFonts w:ascii="Times New Roman" w:eastAsia="Times New Roman" w:hAnsi="Times New Roman" w:cs="Times New Roman"/>
          <w:sz w:val="24"/>
          <w:szCs w:val="24"/>
        </w:rPr>
        <w:t>– снижение плана эпизоотологического мониторинга на 2017 год (</w:t>
      </w:r>
      <w:r w:rsidR="004E4D55" w:rsidRPr="00C83C63">
        <w:rPr>
          <w:rFonts w:ascii="Times New Roman" w:eastAsia="Times New Roman" w:hAnsi="Times New Roman" w:cs="Times New Roman"/>
          <w:sz w:val="24"/>
          <w:szCs w:val="24"/>
        </w:rPr>
        <w:t>35054 исследований в 2017 году против 45657 в 2016 году)</w:t>
      </w:r>
      <w:r w:rsidR="00227F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48B4" w:rsidRPr="00C83C63" w:rsidRDefault="000648A3" w:rsidP="0006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C63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16F1F" w:rsidRPr="00C83C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3C63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C34DE4" w:rsidRPr="00C83C63">
        <w:rPr>
          <w:rFonts w:ascii="Times New Roman" w:hAnsi="Times New Roman" w:cs="Times New Roman"/>
          <w:sz w:val="24"/>
          <w:szCs w:val="24"/>
          <w:u w:val="single"/>
        </w:rPr>
        <w:t xml:space="preserve">иохимических, </w:t>
      </w:r>
      <w:r w:rsidRPr="00C83C63">
        <w:rPr>
          <w:rFonts w:ascii="Times New Roman" w:hAnsi="Times New Roman" w:cs="Times New Roman"/>
          <w:sz w:val="24"/>
          <w:szCs w:val="24"/>
          <w:u w:val="single"/>
        </w:rPr>
        <w:t xml:space="preserve">радиологических, </w:t>
      </w:r>
      <w:r w:rsidR="00416F1F" w:rsidRPr="00C83C63">
        <w:rPr>
          <w:rFonts w:ascii="Times New Roman" w:hAnsi="Times New Roman" w:cs="Times New Roman"/>
          <w:sz w:val="24"/>
          <w:szCs w:val="24"/>
          <w:u w:val="single"/>
        </w:rPr>
        <w:t xml:space="preserve">санитарно-микологических, </w:t>
      </w:r>
      <w:r w:rsidR="004C1BD2" w:rsidRPr="00C83C63">
        <w:rPr>
          <w:rFonts w:ascii="Times New Roman" w:hAnsi="Times New Roman" w:cs="Times New Roman"/>
          <w:sz w:val="24"/>
          <w:szCs w:val="24"/>
          <w:u w:val="single"/>
        </w:rPr>
        <w:t xml:space="preserve">органолептических, </w:t>
      </w:r>
      <w:r w:rsidR="004C1BD2" w:rsidRPr="00C83C63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="00C34DE4" w:rsidRPr="00C83C63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на платной основе</w:t>
      </w:r>
      <w:r w:rsidR="004F3CEE" w:rsidRPr="00C83C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4DE4" w:rsidRPr="00C83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4267" w:rsidRPr="00C83C63" w:rsidRDefault="004E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C63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B548B4" w:rsidRPr="00C83C63" w:rsidRDefault="001D6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C83C63">
        <w:rPr>
          <w:rFonts w:ascii="Times New Roman" w:eastAsia="Times New Roman" w:hAnsi="Times New Roman" w:cs="Times New Roman"/>
          <w:sz w:val="24"/>
          <w:u w:val="single"/>
        </w:rPr>
        <w:t>Гематологических,</w:t>
      </w:r>
      <w:r w:rsidR="005814F8" w:rsidRPr="00C83C6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83C63">
        <w:rPr>
          <w:rFonts w:ascii="Times New Roman" w:eastAsia="Times New Roman" w:hAnsi="Times New Roman" w:cs="Times New Roman"/>
          <w:sz w:val="24"/>
          <w:u w:val="single"/>
        </w:rPr>
        <w:t>копрологических</w:t>
      </w:r>
      <w:r w:rsidR="005814F8" w:rsidRPr="00C83C63"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r w:rsidRPr="00C83C63">
        <w:rPr>
          <w:rFonts w:ascii="Times New Roman" w:eastAsia="Times New Roman" w:hAnsi="Times New Roman" w:cs="Times New Roman"/>
          <w:sz w:val="24"/>
          <w:u w:val="single"/>
        </w:rPr>
        <w:t xml:space="preserve">ИФА, ПЦР, серологических, микроскопических </w:t>
      </w:r>
      <w:r w:rsidR="00B548B4" w:rsidRPr="00C83C63">
        <w:rPr>
          <w:rFonts w:ascii="Times New Roman" w:eastAsia="Times New Roman" w:hAnsi="Times New Roman" w:cs="Times New Roman"/>
          <w:sz w:val="24"/>
          <w:u w:val="single"/>
        </w:rPr>
        <w:t xml:space="preserve">- за счет </w:t>
      </w:r>
      <w:r w:rsidR="00227F20">
        <w:rPr>
          <w:rFonts w:ascii="Times New Roman" w:eastAsia="Times New Roman" w:hAnsi="Times New Roman" w:cs="Times New Roman"/>
          <w:sz w:val="24"/>
          <w:u w:val="single"/>
        </w:rPr>
        <w:t xml:space="preserve">увеличения </w:t>
      </w:r>
      <w:r w:rsidR="00B548B4" w:rsidRPr="00C83C63">
        <w:rPr>
          <w:rFonts w:ascii="Times New Roman" w:eastAsia="Times New Roman" w:hAnsi="Times New Roman" w:cs="Times New Roman"/>
          <w:sz w:val="24"/>
          <w:u w:val="single"/>
        </w:rPr>
        <w:t>платных услуг.</w:t>
      </w:r>
    </w:p>
    <w:p w:rsidR="000648A3" w:rsidRPr="00C83C63" w:rsidRDefault="003316F9" w:rsidP="00064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 </w:t>
      </w:r>
      <w:r w:rsidRPr="00C83C63">
        <w:rPr>
          <w:rFonts w:ascii="Times New Roman" w:eastAsia="Times New Roman" w:hAnsi="Times New Roman" w:cs="Times New Roman"/>
          <w:b/>
          <w:sz w:val="24"/>
        </w:rPr>
        <w:t xml:space="preserve">Анализ оказанных платных и бесплатных услуг – </w:t>
      </w:r>
      <w:r w:rsidRPr="00C83C63">
        <w:rPr>
          <w:rFonts w:ascii="Times New Roman" w:eastAsia="Times New Roman" w:hAnsi="Times New Roman" w:cs="Times New Roman"/>
          <w:sz w:val="24"/>
        </w:rPr>
        <w:t>из общего количеств</w:t>
      </w:r>
      <w:r w:rsidR="002A1B0E" w:rsidRPr="00C83C63">
        <w:rPr>
          <w:rFonts w:ascii="Times New Roman" w:eastAsia="Times New Roman" w:hAnsi="Times New Roman" w:cs="Times New Roman"/>
          <w:sz w:val="24"/>
        </w:rPr>
        <w:t xml:space="preserve">а исследований за </w:t>
      </w:r>
      <w:r w:rsidR="003C231C" w:rsidRPr="00C83C63">
        <w:rPr>
          <w:rFonts w:ascii="Times New Roman" w:eastAsia="Times New Roman" w:hAnsi="Times New Roman" w:cs="Times New Roman"/>
          <w:sz w:val="24"/>
        </w:rPr>
        <w:t>3</w:t>
      </w:r>
      <w:r w:rsidR="002A1B0E" w:rsidRPr="00C83C63">
        <w:rPr>
          <w:rFonts w:ascii="Times New Roman" w:eastAsia="Times New Roman" w:hAnsi="Times New Roman" w:cs="Times New Roman"/>
          <w:sz w:val="24"/>
        </w:rPr>
        <w:t xml:space="preserve"> квартал 2017</w:t>
      </w:r>
      <w:r w:rsidRPr="00C83C63">
        <w:rPr>
          <w:rFonts w:ascii="Times New Roman" w:eastAsia="Times New Roman" w:hAnsi="Times New Roman" w:cs="Times New Roman"/>
          <w:sz w:val="24"/>
        </w:rPr>
        <w:t xml:space="preserve"> г. на платной основе проведено </w:t>
      </w:r>
      <w:r w:rsidR="003C231C" w:rsidRPr="00C83C63">
        <w:rPr>
          <w:rFonts w:ascii="Times New Roman" w:eastAsia="Times New Roman" w:hAnsi="Times New Roman" w:cs="Times New Roman"/>
          <w:sz w:val="24"/>
        </w:rPr>
        <w:t>31 681</w:t>
      </w:r>
      <w:r w:rsidR="001E58A8" w:rsidRPr="00C83C63">
        <w:rPr>
          <w:rFonts w:ascii="Times New Roman" w:eastAsia="Times New Roman" w:hAnsi="Times New Roman" w:cs="Times New Roman"/>
          <w:sz w:val="24"/>
        </w:rPr>
        <w:t xml:space="preserve"> исследовани</w:t>
      </w:r>
      <w:r w:rsidR="003C231C" w:rsidRPr="00C83C63">
        <w:rPr>
          <w:rFonts w:ascii="Times New Roman" w:eastAsia="Times New Roman" w:hAnsi="Times New Roman" w:cs="Times New Roman"/>
          <w:sz w:val="24"/>
        </w:rPr>
        <w:t>е</w:t>
      </w:r>
      <w:r w:rsidRPr="00C83C63">
        <w:rPr>
          <w:rFonts w:ascii="Times New Roman" w:eastAsia="Times New Roman" w:hAnsi="Times New Roman" w:cs="Times New Roman"/>
          <w:sz w:val="24"/>
        </w:rPr>
        <w:t xml:space="preserve"> (</w:t>
      </w:r>
      <w:r w:rsidR="003C231C" w:rsidRPr="00C83C63">
        <w:rPr>
          <w:rFonts w:ascii="Times New Roman" w:eastAsia="Times New Roman" w:hAnsi="Times New Roman" w:cs="Times New Roman"/>
          <w:sz w:val="24"/>
        </w:rPr>
        <w:t>53,9</w:t>
      </w:r>
      <w:r w:rsidR="000648A3" w:rsidRPr="00C83C63">
        <w:rPr>
          <w:rFonts w:ascii="Times New Roman" w:eastAsia="Times New Roman" w:hAnsi="Times New Roman" w:cs="Times New Roman"/>
          <w:sz w:val="24"/>
        </w:rPr>
        <w:t xml:space="preserve"> </w:t>
      </w:r>
      <w:r w:rsidRPr="00C83C63">
        <w:rPr>
          <w:rFonts w:ascii="Times New Roman" w:eastAsia="Times New Roman" w:hAnsi="Times New Roman" w:cs="Times New Roman"/>
          <w:sz w:val="24"/>
        </w:rPr>
        <w:t xml:space="preserve">%), на бесплатной основе – </w:t>
      </w:r>
      <w:r w:rsidR="003C231C" w:rsidRPr="00C83C63">
        <w:rPr>
          <w:rFonts w:ascii="Times New Roman" w:eastAsia="Times New Roman" w:hAnsi="Times New Roman" w:cs="Times New Roman"/>
          <w:sz w:val="24"/>
        </w:rPr>
        <w:t>27 089</w:t>
      </w:r>
      <w:r w:rsidR="001E58A8" w:rsidRPr="00C83C63">
        <w:rPr>
          <w:rFonts w:ascii="Times New Roman" w:eastAsia="Times New Roman" w:hAnsi="Times New Roman" w:cs="Times New Roman"/>
          <w:sz w:val="24"/>
        </w:rPr>
        <w:t xml:space="preserve"> (</w:t>
      </w:r>
      <w:r w:rsidR="003C231C" w:rsidRPr="00C83C63">
        <w:rPr>
          <w:rFonts w:ascii="Times New Roman" w:eastAsia="Times New Roman" w:hAnsi="Times New Roman" w:cs="Times New Roman"/>
          <w:sz w:val="24"/>
        </w:rPr>
        <w:t>46,1</w:t>
      </w:r>
      <w:r w:rsidRPr="00C83C63">
        <w:rPr>
          <w:rFonts w:ascii="Times New Roman" w:eastAsia="Times New Roman" w:hAnsi="Times New Roman" w:cs="Times New Roman"/>
          <w:sz w:val="24"/>
        </w:rPr>
        <w:t xml:space="preserve"> %).</w:t>
      </w:r>
    </w:p>
    <w:p w:rsidR="000648A3" w:rsidRPr="00C83C63" w:rsidRDefault="001E58A8" w:rsidP="000648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3C63">
        <w:rPr>
          <w:rFonts w:ascii="Times New Roman" w:eastAsia="Times New Roman" w:hAnsi="Times New Roman" w:cs="Times New Roman"/>
        </w:rPr>
        <w:t>В</w:t>
      </w:r>
      <w:r w:rsidR="001D6902" w:rsidRPr="00C83C63">
        <w:rPr>
          <w:rFonts w:ascii="Times New Roman" w:eastAsia="Times New Roman" w:hAnsi="Times New Roman" w:cs="Times New Roman"/>
        </w:rPr>
        <w:t xml:space="preserve"> 3</w:t>
      </w:r>
      <w:r w:rsidRPr="00C83C63">
        <w:rPr>
          <w:rFonts w:ascii="Times New Roman" w:eastAsia="Times New Roman" w:hAnsi="Times New Roman" w:cs="Times New Roman"/>
        </w:rPr>
        <w:t xml:space="preserve"> квартале 2016</w:t>
      </w:r>
      <w:r w:rsidR="000648A3" w:rsidRPr="00C83C63">
        <w:rPr>
          <w:rFonts w:ascii="Times New Roman" w:eastAsia="Times New Roman" w:hAnsi="Times New Roman" w:cs="Times New Roman"/>
        </w:rPr>
        <w:t xml:space="preserve"> года проведено</w:t>
      </w:r>
      <w:r w:rsidR="000648A3" w:rsidRPr="00C83C63">
        <w:rPr>
          <w:rFonts w:ascii="Times New Roman" w:hAnsi="Times New Roman" w:cs="Times New Roman"/>
        </w:rPr>
        <w:t xml:space="preserve"> на платной основе проведено -  </w:t>
      </w:r>
      <w:r w:rsidR="003C231C" w:rsidRPr="00C83C63">
        <w:rPr>
          <w:rFonts w:ascii="Times New Roman" w:hAnsi="Times New Roman" w:cs="Times New Roman"/>
        </w:rPr>
        <w:t>26 178 исследований</w:t>
      </w:r>
      <w:r w:rsidR="000648A3" w:rsidRPr="00C83C63">
        <w:rPr>
          <w:rFonts w:ascii="Times New Roman" w:hAnsi="Times New Roman" w:cs="Times New Roman"/>
        </w:rPr>
        <w:t xml:space="preserve"> (</w:t>
      </w:r>
      <w:r w:rsidR="004C1BD2" w:rsidRPr="00C83C63">
        <w:rPr>
          <w:rFonts w:ascii="Times New Roman" w:hAnsi="Times New Roman" w:cs="Times New Roman"/>
        </w:rPr>
        <w:t>49,6</w:t>
      </w:r>
      <w:r w:rsidR="000648A3" w:rsidRPr="00C83C63">
        <w:rPr>
          <w:rFonts w:ascii="Times New Roman" w:hAnsi="Times New Roman" w:cs="Times New Roman"/>
        </w:rPr>
        <w:t xml:space="preserve"> %), на бесплатной основе – </w:t>
      </w:r>
      <w:r w:rsidR="003C231C" w:rsidRPr="00C83C63">
        <w:rPr>
          <w:rFonts w:ascii="Times New Roman" w:hAnsi="Times New Roman" w:cs="Times New Roman"/>
        </w:rPr>
        <w:t>26 559</w:t>
      </w:r>
      <w:r w:rsidR="000648A3" w:rsidRPr="00C83C63">
        <w:rPr>
          <w:rFonts w:ascii="Times New Roman" w:hAnsi="Times New Roman" w:cs="Times New Roman"/>
        </w:rPr>
        <w:t xml:space="preserve">  (</w:t>
      </w:r>
      <w:r w:rsidR="004C1BD2" w:rsidRPr="00C83C63">
        <w:rPr>
          <w:rFonts w:ascii="Times New Roman" w:hAnsi="Times New Roman" w:cs="Times New Roman"/>
        </w:rPr>
        <w:t>50,4</w:t>
      </w:r>
      <w:r w:rsidR="000648A3" w:rsidRPr="00C83C63">
        <w:rPr>
          <w:rFonts w:ascii="Times New Roman" w:hAnsi="Times New Roman" w:cs="Times New Roman"/>
        </w:rPr>
        <w:t xml:space="preserve"> %).</w:t>
      </w:r>
      <w:r w:rsidR="000648A3" w:rsidRPr="00C83C63">
        <w:rPr>
          <w:rFonts w:ascii="Times New Roman" w:hAnsi="Times New Roman" w:cs="Times New Roman"/>
          <w:b/>
        </w:rPr>
        <w:t xml:space="preserve"> </w:t>
      </w:r>
    </w:p>
    <w:p w:rsidR="003641CB" w:rsidRPr="00C83C63" w:rsidRDefault="0036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6945" w:rsidRPr="00C83C63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 Снижение количества бесплатных исследований объясняется сн</w:t>
      </w:r>
      <w:r w:rsidR="001E58A8" w:rsidRPr="00C83C63">
        <w:rPr>
          <w:rFonts w:ascii="Times New Roman" w:eastAsia="Times New Roman" w:hAnsi="Times New Roman" w:cs="Times New Roman"/>
          <w:sz w:val="24"/>
        </w:rPr>
        <w:t>ижением плана госзадания на 2017</w:t>
      </w:r>
      <w:r w:rsidRPr="00C83C63">
        <w:rPr>
          <w:rFonts w:ascii="Times New Roman" w:eastAsia="Times New Roman" w:hAnsi="Times New Roman" w:cs="Times New Roman"/>
          <w:sz w:val="24"/>
        </w:rPr>
        <w:t xml:space="preserve"> год: по лабораторным исследованиям в рамках эпизоотологического мониторинга на </w:t>
      </w:r>
      <w:r w:rsidR="005D190C" w:rsidRPr="00C83C63">
        <w:rPr>
          <w:rFonts w:ascii="Times New Roman" w:eastAsia="Times New Roman" w:hAnsi="Times New Roman" w:cs="Times New Roman"/>
          <w:sz w:val="24"/>
        </w:rPr>
        <w:t>11603</w:t>
      </w:r>
      <w:r w:rsidRPr="00C83C63">
        <w:rPr>
          <w:rFonts w:ascii="Times New Roman" w:eastAsia="Times New Roman" w:hAnsi="Times New Roman" w:cs="Times New Roman"/>
          <w:sz w:val="24"/>
        </w:rPr>
        <w:t xml:space="preserve"> исследований (</w:t>
      </w:r>
      <w:r w:rsidR="005D190C" w:rsidRPr="00C83C63">
        <w:rPr>
          <w:rFonts w:ascii="Times New Roman" w:eastAsia="Times New Roman" w:hAnsi="Times New Roman" w:cs="Times New Roman"/>
          <w:sz w:val="24"/>
        </w:rPr>
        <w:t>35054</w:t>
      </w:r>
      <w:r w:rsidRPr="00C83C63">
        <w:rPr>
          <w:rFonts w:ascii="Times New Roman" w:eastAsia="Times New Roman" w:hAnsi="Times New Roman" w:cs="Times New Roman"/>
          <w:sz w:val="24"/>
        </w:rPr>
        <w:t xml:space="preserve"> </w:t>
      </w:r>
      <w:r w:rsidR="001E58A8" w:rsidRPr="00C83C63">
        <w:rPr>
          <w:rFonts w:ascii="Times New Roman" w:eastAsia="Times New Roman" w:hAnsi="Times New Roman" w:cs="Times New Roman"/>
          <w:sz w:val="24"/>
        </w:rPr>
        <w:t xml:space="preserve">исследований против </w:t>
      </w:r>
      <w:r w:rsidR="00B304A0" w:rsidRPr="00C83C63">
        <w:rPr>
          <w:rFonts w:ascii="Times New Roman" w:eastAsia="Times New Roman" w:hAnsi="Times New Roman" w:cs="Times New Roman"/>
          <w:sz w:val="24"/>
        </w:rPr>
        <w:t>46657</w:t>
      </w:r>
      <w:r w:rsidR="001E58A8" w:rsidRPr="00C83C63">
        <w:rPr>
          <w:rFonts w:ascii="Times New Roman" w:eastAsia="Times New Roman" w:hAnsi="Times New Roman" w:cs="Times New Roman"/>
          <w:sz w:val="24"/>
        </w:rPr>
        <w:t xml:space="preserve"> в 2016</w:t>
      </w:r>
      <w:r w:rsidRPr="00C83C63">
        <w:rPr>
          <w:rFonts w:ascii="Times New Roman" w:eastAsia="Times New Roman" w:hAnsi="Times New Roman" w:cs="Times New Roman"/>
          <w:sz w:val="24"/>
        </w:rPr>
        <w:t xml:space="preserve"> году)</w:t>
      </w:r>
      <w:r w:rsidR="00227F20">
        <w:rPr>
          <w:rFonts w:ascii="Times New Roman" w:eastAsia="Times New Roman" w:hAnsi="Times New Roman" w:cs="Times New Roman"/>
          <w:sz w:val="24"/>
        </w:rPr>
        <w:t>;</w:t>
      </w:r>
      <w:r w:rsidRPr="00C83C63">
        <w:rPr>
          <w:rFonts w:ascii="Times New Roman" w:eastAsia="Times New Roman" w:hAnsi="Times New Roman" w:cs="Times New Roman"/>
          <w:sz w:val="24"/>
        </w:rPr>
        <w:t xml:space="preserve"> по лабораторным исследованиям по диагностике и профилактике болезней животных, направленным на обеспечение охраны территории Российской Федерации от заноса из иностранных государств и </w:t>
      </w:r>
      <w:r w:rsidRPr="00C83C63">
        <w:rPr>
          <w:rFonts w:ascii="Times New Roman" w:eastAsia="Times New Roman" w:hAnsi="Times New Roman" w:cs="Times New Roman"/>
          <w:sz w:val="24"/>
        </w:rPr>
        <w:lastRenderedPageBreak/>
        <w:t xml:space="preserve">распространения болезней на </w:t>
      </w:r>
      <w:r w:rsidR="005D190C" w:rsidRPr="00C83C63">
        <w:rPr>
          <w:rFonts w:ascii="Times New Roman" w:eastAsia="Times New Roman" w:hAnsi="Times New Roman" w:cs="Times New Roman"/>
          <w:sz w:val="24"/>
        </w:rPr>
        <w:t>3343</w:t>
      </w:r>
      <w:r w:rsidRPr="00C83C63">
        <w:rPr>
          <w:rFonts w:ascii="Times New Roman" w:eastAsia="Times New Roman" w:hAnsi="Times New Roman" w:cs="Times New Roman"/>
          <w:sz w:val="24"/>
        </w:rPr>
        <w:t xml:space="preserve"> исследований (</w:t>
      </w:r>
      <w:r w:rsidR="005D190C" w:rsidRPr="00C83C63">
        <w:rPr>
          <w:rFonts w:ascii="Times New Roman" w:eastAsia="Times New Roman" w:hAnsi="Times New Roman" w:cs="Times New Roman"/>
          <w:sz w:val="24"/>
        </w:rPr>
        <w:t xml:space="preserve">67772 </w:t>
      </w:r>
      <w:r w:rsidRPr="00C83C63">
        <w:rPr>
          <w:rFonts w:ascii="Times New Roman" w:eastAsia="Times New Roman" w:hAnsi="Times New Roman" w:cs="Times New Roman"/>
          <w:sz w:val="24"/>
        </w:rPr>
        <w:t xml:space="preserve">исследований против </w:t>
      </w:r>
      <w:r w:rsidR="005D190C" w:rsidRPr="00C83C63">
        <w:rPr>
          <w:rFonts w:ascii="Times New Roman" w:eastAsia="Times New Roman" w:hAnsi="Times New Roman" w:cs="Times New Roman"/>
          <w:sz w:val="24"/>
        </w:rPr>
        <w:t>71 115 в 2016</w:t>
      </w:r>
      <w:r w:rsidRPr="00C83C63">
        <w:rPr>
          <w:rFonts w:ascii="Times New Roman" w:eastAsia="Times New Roman" w:hAnsi="Times New Roman" w:cs="Times New Roman"/>
          <w:sz w:val="24"/>
        </w:rPr>
        <w:t xml:space="preserve"> году). </w:t>
      </w:r>
    </w:p>
    <w:p w:rsidR="00844327" w:rsidRPr="00C83C63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 xml:space="preserve">Доля оказываемых ветеринарных услуг в области учреждения составила </w:t>
      </w:r>
      <w:r w:rsidR="001D6902" w:rsidRPr="00C83C63">
        <w:rPr>
          <w:rFonts w:ascii="Times New Roman" w:eastAsia="Times New Roman" w:hAnsi="Times New Roman" w:cs="Times New Roman"/>
          <w:b/>
          <w:sz w:val="24"/>
        </w:rPr>
        <w:t>41,0</w:t>
      </w:r>
      <w:r w:rsidRPr="00C83C63">
        <w:rPr>
          <w:rFonts w:ascii="Times New Roman" w:eastAsia="Times New Roman" w:hAnsi="Times New Roman" w:cs="Times New Roman"/>
          <w:b/>
          <w:sz w:val="24"/>
        </w:rPr>
        <w:t xml:space="preserve"> %, </w:t>
      </w:r>
      <w:r w:rsidR="004C1BD2" w:rsidRPr="00C83C63">
        <w:rPr>
          <w:rFonts w:ascii="Times New Roman" w:eastAsia="Times New Roman" w:hAnsi="Times New Roman" w:cs="Times New Roman"/>
          <w:b/>
          <w:sz w:val="24"/>
        </w:rPr>
        <w:t>против 41</w:t>
      </w:r>
      <w:r w:rsidR="001D6902" w:rsidRPr="00C83C63">
        <w:rPr>
          <w:rFonts w:ascii="Times New Roman" w:eastAsia="Times New Roman" w:hAnsi="Times New Roman" w:cs="Times New Roman"/>
          <w:b/>
          <w:sz w:val="24"/>
        </w:rPr>
        <w:t xml:space="preserve">,92 </w:t>
      </w:r>
      <w:r w:rsidRPr="00C83C63">
        <w:rPr>
          <w:rFonts w:ascii="Times New Roman" w:eastAsia="Times New Roman" w:hAnsi="Times New Roman" w:cs="Times New Roman"/>
          <w:b/>
          <w:sz w:val="24"/>
        </w:rPr>
        <w:t xml:space="preserve">% в 2016 году.   </w:t>
      </w:r>
    </w:p>
    <w:p w:rsidR="00844327" w:rsidRPr="00C83C63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Доля ветеринарных услуг снизилась на </w:t>
      </w:r>
      <w:r w:rsidR="003C231C" w:rsidRPr="00C83C63">
        <w:rPr>
          <w:rFonts w:ascii="Times New Roman" w:eastAsia="Times New Roman" w:hAnsi="Times New Roman" w:cs="Times New Roman"/>
          <w:sz w:val="24"/>
        </w:rPr>
        <w:t>0,92</w:t>
      </w:r>
      <w:r w:rsidRPr="00C83C63">
        <w:rPr>
          <w:rFonts w:ascii="Times New Roman" w:eastAsia="Times New Roman" w:hAnsi="Times New Roman" w:cs="Times New Roman"/>
          <w:sz w:val="24"/>
        </w:rPr>
        <w:t xml:space="preserve"> % за счет уменьшения проб, </w:t>
      </w:r>
      <w:r w:rsidR="003E1598" w:rsidRPr="00C83C63">
        <w:rPr>
          <w:rFonts w:ascii="Times New Roman" w:eastAsia="Times New Roman" w:hAnsi="Times New Roman" w:cs="Times New Roman"/>
          <w:sz w:val="24"/>
        </w:rPr>
        <w:t>поступающих в</w:t>
      </w:r>
      <w:r w:rsidRPr="00C83C63">
        <w:rPr>
          <w:rFonts w:ascii="Times New Roman" w:eastAsia="Times New Roman" w:hAnsi="Times New Roman" w:cs="Times New Roman"/>
          <w:sz w:val="24"/>
        </w:rPr>
        <w:t xml:space="preserve"> рамках государственных работ по эпизоотологическому мониторингу. Так, в 2016 году</w:t>
      </w:r>
      <w:r w:rsidR="00D1715C" w:rsidRPr="00C83C63">
        <w:rPr>
          <w:rFonts w:ascii="Times New Roman" w:eastAsia="Times New Roman" w:hAnsi="Times New Roman" w:cs="Times New Roman"/>
          <w:sz w:val="24"/>
        </w:rPr>
        <w:t xml:space="preserve"> годовой</w:t>
      </w:r>
      <w:r w:rsidRPr="00C83C63">
        <w:rPr>
          <w:rFonts w:ascii="Times New Roman" w:eastAsia="Times New Roman" w:hAnsi="Times New Roman" w:cs="Times New Roman"/>
          <w:sz w:val="24"/>
        </w:rPr>
        <w:t xml:space="preserve"> объем государственной работы составил 45 657 исследований, в 2017 году – 35 054, </w:t>
      </w:r>
      <w:proofErr w:type="spellStart"/>
      <w:r w:rsidRPr="00C83C63">
        <w:rPr>
          <w:rFonts w:ascii="Times New Roman" w:eastAsia="Times New Roman" w:hAnsi="Times New Roman" w:cs="Times New Roman"/>
          <w:sz w:val="24"/>
        </w:rPr>
        <w:t>т.е</w:t>
      </w:r>
      <w:proofErr w:type="spellEnd"/>
      <w:r w:rsidRPr="00C83C63">
        <w:rPr>
          <w:rFonts w:ascii="Times New Roman" w:eastAsia="Times New Roman" w:hAnsi="Times New Roman" w:cs="Times New Roman"/>
          <w:sz w:val="24"/>
        </w:rPr>
        <w:t xml:space="preserve"> снижение объема на 10 406 исследований. </w:t>
      </w:r>
    </w:p>
    <w:p w:rsidR="00844327" w:rsidRPr="00C83C63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По </w:t>
      </w:r>
      <w:proofErr w:type="spellStart"/>
      <w:r w:rsidRPr="00C83C63">
        <w:rPr>
          <w:rFonts w:ascii="Times New Roman" w:eastAsia="Times New Roman" w:hAnsi="Times New Roman" w:cs="Times New Roman"/>
          <w:sz w:val="24"/>
        </w:rPr>
        <w:t>госработе</w:t>
      </w:r>
      <w:proofErr w:type="spellEnd"/>
      <w:r w:rsidRPr="00C83C63">
        <w:rPr>
          <w:rFonts w:ascii="Times New Roman" w:eastAsia="Times New Roman" w:hAnsi="Times New Roman" w:cs="Times New Roman"/>
          <w:sz w:val="24"/>
        </w:rPr>
        <w:t xml:space="preserve"> «Лабораторные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животных» наблюдается также снижение </w:t>
      </w:r>
      <w:r w:rsidR="00D1715C" w:rsidRPr="00C83C63">
        <w:rPr>
          <w:rFonts w:ascii="Times New Roman" w:eastAsia="Times New Roman" w:hAnsi="Times New Roman" w:cs="Times New Roman"/>
          <w:sz w:val="24"/>
        </w:rPr>
        <w:t xml:space="preserve">годового </w:t>
      </w:r>
      <w:r w:rsidRPr="00C83C63">
        <w:rPr>
          <w:rFonts w:ascii="Times New Roman" w:eastAsia="Times New Roman" w:hAnsi="Times New Roman" w:cs="Times New Roman"/>
          <w:sz w:val="24"/>
        </w:rPr>
        <w:t xml:space="preserve">объема </w:t>
      </w:r>
      <w:proofErr w:type="spellStart"/>
      <w:r w:rsidRPr="00C83C63">
        <w:rPr>
          <w:rFonts w:ascii="Times New Roman" w:eastAsia="Times New Roman" w:hAnsi="Times New Roman" w:cs="Times New Roman"/>
          <w:sz w:val="24"/>
        </w:rPr>
        <w:t>госработы</w:t>
      </w:r>
      <w:proofErr w:type="spellEnd"/>
      <w:r w:rsidRPr="00C83C63">
        <w:rPr>
          <w:rFonts w:ascii="Times New Roman" w:eastAsia="Times New Roman" w:hAnsi="Times New Roman" w:cs="Times New Roman"/>
          <w:sz w:val="24"/>
        </w:rPr>
        <w:t>: 71 115 исследований против 67 772 исследования в 2017 году, т.е. снижение объема на 3 343 исследования.</w:t>
      </w:r>
    </w:p>
    <w:p w:rsidR="00844327" w:rsidRPr="00C83C63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>Объем платных исследований возрос в сравнении</w:t>
      </w:r>
      <w:r w:rsidR="003C231C" w:rsidRPr="00C83C63">
        <w:rPr>
          <w:rFonts w:ascii="Times New Roman" w:eastAsia="Times New Roman" w:hAnsi="Times New Roman" w:cs="Times New Roman"/>
          <w:b/>
          <w:sz w:val="24"/>
        </w:rPr>
        <w:t xml:space="preserve"> с 2016 годом,</w:t>
      </w:r>
      <w:r w:rsidRPr="00C83C63">
        <w:rPr>
          <w:rFonts w:ascii="Times New Roman" w:eastAsia="Times New Roman" w:hAnsi="Times New Roman" w:cs="Times New Roman"/>
          <w:sz w:val="24"/>
        </w:rPr>
        <w:t xml:space="preserve"> увеличение идет на </w:t>
      </w:r>
      <w:r w:rsidR="003C231C" w:rsidRPr="00C83C63">
        <w:rPr>
          <w:rFonts w:ascii="Times New Roman" w:eastAsia="Times New Roman" w:hAnsi="Times New Roman" w:cs="Times New Roman"/>
          <w:sz w:val="24"/>
        </w:rPr>
        <w:t>5503</w:t>
      </w:r>
      <w:r w:rsidRPr="00C83C63">
        <w:rPr>
          <w:rFonts w:ascii="Times New Roman" w:eastAsia="Times New Roman" w:hAnsi="Times New Roman" w:cs="Times New Roman"/>
          <w:sz w:val="24"/>
        </w:rPr>
        <w:t xml:space="preserve"> исследовани</w:t>
      </w:r>
      <w:r w:rsidR="00227F20">
        <w:rPr>
          <w:rFonts w:ascii="Times New Roman" w:eastAsia="Times New Roman" w:hAnsi="Times New Roman" w:cs="Times New Roman"/>
          <w:sz w:val="24"/>
        </w:rPr>
        <w:t>я</w:t>
      </w:r>
      <w:r w:rsidRPr="00C83C63">
        <w:rPr>
          <w:rFonts w:ascii="Times New Roman" w:eastAsia="Times New Roman" w:hAnsi="Times New Roman" w:cs="Times New Roman"/>
          <w:sz w:val="24"/>
        </w:rPr>
        <w:t>.</w:t>
      </w:r>
      <w:r w:rsidR="00D1715C" w:rsidRPr="00C83C63">
        <w:rPr>
          <w:rFonts w:ascii="Times New Roman" w:eastAsia="Times New Roman" w:hAnsi="Times New Roman" w:cs="Times New Roman"/>
          <w:sz w:val="24"/>
        </w:rPr>
        <w:t xml:space="preserve"> </w:t>
      </w:r>
    </w:p>
    <w:p w:rsidR="00844327" w:rsidRPr="00C83C63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6667" w:rsidRPr="00C83C63" w:rsidRDefault="00656667" w:rsidP="00227F20">
      <w:pPr>
        <w:jc w:val="both"/>
        <w:rPr>
          <w:rFonts w:ascii="Times New Roman" w:hAnsi="Times New Roman" w:cs="Times New Roman"/>
        </w:rPr>
      </w:pPr>
      <w:r w:rsidRPr="00C83C63">
        <w:rPr>
          <w:rFonts w:ascii="Times New Roman" w:hAnsi="Times New Roman" w:cs="Times New Roman"/>
          <w:b/>
          <w:sz w:val="24"/>
          <w:szCs w:val="24"/>
        </w:rPr>
        <w:t>Апробация и внедрение нового оборудования: - 1</w:t>
      </w:r>
      <w:r w:rsidR="00227F20">
        <w:rPr>
          <w:rFonts w:ascii="Times New Roman" w:hAnsi="Times New Roman" w:cs="Times New Roman"/>
        </w:rPr>
        <w:t xml:space="preserve"> </w:t>
      </w:r>
      <w:proofErr w:type="spellStart"/>
      <w:r w:rsidRPr="00C83C63">
        <w:rPr>
          <w:rFonts w:ascii="Times New Roman" w:hAnsi="Times New Roman" w:cs="Times New Roman"/>
        </w:rPr>
        <w:t>Пипетор</w:t>
      </w:r>
      <w:proofErr w:type="spellEnd"/>
      <w:r w:rsidRPr="00C83C63">
        <w:rPr>
          <w:rFonts w:ascii="Times New Roman" w:hAnsi="Times New Roman" w:cs="Times New Roman"/>
        </w:rPr>
        <w:t xml:space="preserve"> </w:t>
      </w:r>
      <w:proofErr w:type="spellStart"/>
      <w:r w:rsidRPr="00C83C63">
        <w:rPr>
          <w:rFonts w:ascii="Times New Roman" w:hAnsi="Times New Roman" w:cs="Times New Roman"/>
        </w:rPr>
        <w:t>Turbo-Fix</w:t>
      </w:r>
      <w:proofErr w:type="spellEnd"/>
      <w:r w:rsidRPr="00C83C63">
        <w:rPr>
          <w:rFonts w:ascii="Times New Roman" w:hAnsi="Times New Roman" w:cs="Times New Roman"/>
        </w:rPr>
        <w:t xml:space="preserve">, электронный с разъемом EU, </w:t>
      </w:r>
      <w:r w:rsidR="00227F20">
        <w:rPr>
          <w:rFonts w:ascii="Times New Roman" w:hAnsi="Times New Roman" w:cs="Times New Roman"/>
        </w:rPr>
        <w:t>производитель Швейцария (</w:t>
      </w:r>
      <w:r w:rsidRPr="00C83C63">
        <w:rPr>
          <w:rFonts w:ascii="Times New Roman" w:hAnsi="Times New Roman" w:cs="Times New Roman"/>
        </w:rPr>
        <w:t>культура клеток</w:t>
      </w:r>
      <w:r w:rsidR="00227F20">
        <w:rPr>
          <w:rFonts w:ascii="Times New Roman" w:hAnsi="Times New Roman" w:cs="Times New Roman"/>
        </w:rPr>
        <w:t>)</w:t>
      </w:r>
      <w:r w:rsidRPr="00C83C63">
        <w:rPr>
          <w:rFonts w:ascii="Times New Roman" w:hAnsi="Times New Roman" w:cs="Times New Roman"/>
        </w:rPr>
        <w:t>.</w:t>
      </w:r>
    </w:p>
    <w:p w:rsidR="009110ED" w:rsidRPr="00C83C63" w:rsidRDefault="009110ED" w:rsidP="00A83493">
      <w:pPr>
        <w:pStyle w:val="a5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63">
        <w:rPr>
          <w:rFonts w:ascii="Times New Roman" w:eastAsia="Times New Roman" w:hAnsi="Times New Roman" w:cs="Times New Roman"/>
          <w:b/>
          <w:sz w:val="24"/>
          <w:szCs w:val="24"/>
        </w:rPr>
        <w:t>Проведено курсов повышения квалификации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C63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слушателей Учебного Центра ФГБУ «Краснодарская МВЛ», 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 xml:space="preserve">всего - </w:t>
      </w:r>
      <w:r w:rsidR="00A83493" w:rsidRPr="00C83C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516C" w:rsidRPr="00C83C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 xml:space="preserve"> обучено специалистов всего- </w:t>
      </w:r>
      <w:r w:rsidR="004B4C7C" w:rsidRPr="00C83C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3493" w:rsidRPr="00C83C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>, затрачено дней</w:t>
      </w:r>
      <w:r w:rsidR="004B4C7C" w:rsidRPr="00C83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3493" w:rsidRPr="00C83C63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A83493" w:rsidRPr="00C83C63" w:rsidRDefault="00A83493" w:rsidP="00A83493">
      <w:pPr>
        <w:pStyle w:val="a5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493" w:rsidRPr="00C83C63" w:rsidRDefault="00A83493" w:rsidP="0022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C63">
        <w:rPr>
          <w:rFonts w:ascii="Times New Roman" w:hAnsi="Times New Roman" w:cs="Times New Roman"/>
          <w:sz w:val="24"/>
          <w:szCs w:val="24"/>
        </w:rPr>
        <w:t>1. Химико-токсикологические методы исследования объектов ветнадзора, обучено 6 специалистов; затрачено дней – 10;</w:t>
      </w:r>
    </w:p>
    <w:p w:rsidR="00A83493" w:rsidRPr="00C83C63" w:rsidRDefault="00A83493" w:rsidP="0022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C63">
        <w:rPr>
          <w:rFonts w:ascii="Times New Roman" w:hAnsi="Times New Roman" w:cs="Times New Roman"/>
          <w:sz w:val="24"/>
          <w:szCs w:val="24"/>
        </w:rPr>
        <w:t>2. Мониторинг почв сельскохозяйственных угодий. Отбор и исследование почвенных образцов. Экспертиза почв, обучено 5 специалистов; затрачено дней – 3;</w:t>
      </w:r>
    </w:p>
    <w:p w:rsidR="00A83493" w:rsidRPr="00C83C63" w:rsidRDefault="00A83493" w:rsidP="0022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C63">
        <w:rPr>
          <w:rFonts w:ascii="Times New Roman" w:hAnsi="Times New Roman" w:cs="Times New Roman"/>
          <w:sz w:val="24"/>
          <w:szCs w:val="24"/>
        </w:rPr>
        <w:t>3. Безопасность работы с патогенными биологическими агентами ІІ-ІV группы патогенности, обучено 2 специалистов; затрачено дней – 5;</w:t>
      </w:r>
    </w:p>
    <w:p w:rsidR="00A83493" w:rsidRPr="00C83C63" w:rsidRDefault="00A83493" w:rsidP="0022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C63">
        <w:rPr>
          <w:rFonts w:ascii="Times New Roman" w:hAnsi="Times New Roman" w:cs="Times New Roman"/>
          <w:sz w:val="24"/>
          <w:szCs w:val="24"/>
        </w:rPr>
        <w:t>4. Сенсорные методы определения качества пищевых продуктов и сырья, обучено 2 специалистов; затрачено дней – 10;</w:t>
      </w:r>
    </w:p>
    <w:p w:rsidR="00A83493" w:rsidRPr="00C83C63" w:rsidRDefault="00A83493" w:rsidP="00227F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C63">
        <w:rPr>
          <w:rFonts w:ascii="Times New Roman" w:hAnsi="Times New Roman" w:cs="Times New Roman"/>
          <w:sz w:val="24"/>
          <w:szCs w:val="24"/>
        </w:rPr>
        <w:t>5. Правила отбора проб сырья, пищевой продукции, зерна и продуктов его переработки, кормов и кормовых добавок, воды, патологического материала. Правила транспортировки и доставки проб в лабораторию. Требования к оформлению сопроводительной документации. обучено 6 специалистов; затрачено дней – 10.</w:t>
      </w:r>
    </w:p>
    <w:p w:rsidR="004B4C7C" w:rsidRPr="00C83C63" w:rsidRDefault="004B4C7C" w:rsidP="00227F20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4327" w:rsidRPr="00C83C63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 xml:space="preserve">Размещено информации на сайте -  </w:t>
      </w:r>
      <w:r w:rsidR="00ED516C" w:rsidRPr="00C83C63">
        <w:rPr>
          <w:rFonts w:ascii="Times New Roman" w:eastAsia="Times New Roman" w:hAnsi="Times New Roman" w:cs="Times New Roman"/>
          <w:b/>
          <w:sz w:val="24"/>
        </w:rPr>
        <w:t>351</w:t>
      </w:r>
      <w:r w:rsidRPr="00C83C63">
        <w:rPr>
          <w:rFonts w:ascii="Times New Roman" w:eastAsia="Times New Roman" w:hAnsi="Times New Roman" w:cs="Times New Roman"/>
          <w:b/>
          <w:sz w:val="24"/>
        </w:rPr>
        <w:t>.</w:t>
      </w:r>
    </w:p>
    <w:p w:rsidR="009110ED" w:rsidRPr="00C83C63" w:rsidRDefault="009110ED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46945" w:rsidRPr="00C83C63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 xml:space="preserve"> Участие в межлабораторных сравнительных испытаниях</w:t>
      </w:r>
      <w:r w:rsidR="00227F20">
        <w:rPr>
          <w:rFonts w:ascii="Times New Roman" w:eastAsia="Times New Roman" w:hAnsi="Times New Roman" w:cs="Times New Roman"/>
          <w:b/>
          <w:sz w:val="24"/>
        </w:rPr>
        <w:t>:</w:t>
      </w:r>
    </w:p>
    <w:p w:rsidR="00046945" w:rsidRPr="00C83C63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6945" w:rsidRPr="00C83C63" w:rsidRDefault="005D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 В </w:t>
      </w:r>
      <w:r w:rsidR="00ED516C" w:rsidRPr="00C83C63">
        <w:rPr>
          <w:rFonts w:ascii="Times New Roman" w:eastAsia="Times New Roman" w:hAnsi="Times New Roman" w:cs="Times New Roman"/>
          <w:sz w:val="24"/>
        </w:rPr>
        <w:t>3</w:t>
      </w:r>
      <w:r w:rsidRPr="00C83C63">
        <w:rPr>
          <w:rFonts w:ascii="Times New Roman" w:eastAsia="Times New Roman" w:hAnsi="Times New Roman" w:cs="Times New Roman"/>
          <w:sz w:val="24"/>
        </w:rPr>
        <w:t xml:space="preserve"> квартале 2017</w:t>
      </w:r>
      <w:r w:rsidR="003316F9" w:rsidRPr="00C83C63">
        <w:rPr>
          <w:rFonts w:ascii="Times New Roman" w:eastAsia="Times New Roman" w:hAnsi="Times New Roman" w:cs="Times New Roman"/>
          <w:sz w:val="24"/>
        </w:rPr>
        <w:t xml:space="preserve"> года </w:t>
      </w:r>
      <w:r w:rsidR="00227F20">
        <w:rPr>
          <w:rFonts w:ascii="Times New Roman" w:eastAsia="Times New Roman" w:hAnsi="Times New Roman" w:cs="Times New Roman"/>
          <w:sz w:val="24"/>
        </w:rPr>
        <w:t xml:space="preserve">с целью участия в </w:t>
      </w:r>
      <w:r w:rsidR="00227F20" w:rsidRPr="00C83C63">
        <w:rPr>
          <w:rFonts w:ascii="Times New Roman" w:eastAsia="Times New Roman" w:hAnsi="Times New Roman" w:cs="Times New Roman"/>
          <w:sz w:val="24"/>
        </w:rPr>
        <w:t>межлабораторных сравнительных испытани</w:t>
      </w:r>
      <w:r w:rsidR="00227F20">
        <w:rPr>
          <w:rFonts w:ascii="Times New Roman" w:eastAsia="Times New Roman" w:hAnsi="Times New Roman" w:cs="Times New Roman"/>
          <w:sz w:val="24"/>
        </w:rPr>
        <w:t>ях</w:t>
      </w:r>
      <w:r w:rsidR="00227F20" w:rsidRPr="00C83C63">
        <w:rPr>
          <w:rFonts w:ascii="Times New Roman" w:eastAsia="Times New Roman" w:hAnsi="Times New Roman" w:cs="Times New Roman"/>
          <w:sz w:val="24"/>
        </w:rPr>
        <w:t xml:space="preserve"> </w:t>
      </w:r>
      <w:r w:rsidR="003316F9" w:rsidRPr="00C83C63">
        <w:rPr>
          <w:rFonts w:ascii="Times New Roman" w:eastAsia="Times New Roman" w:hAnsi="Times New Roman" w:cs="Times New Roman"/>
          <w:sz w:val="24"/>
        </w:rPr>
        <w:t>про</w:t>
      </w:r>
      <w:r w:rsidR="00227F20">
        <w:rPr>
          <w:rFonts w:ascii="Times New Roman" w:eastAsia="Times New Roman" w:hAnsi="Times New Roman" w:cs="Times New Roman"/>
          <w:sz w:val="24"/>
        </w:rPr>
        <w:t>ведено исследование</w:t>
      </w:r>
      <w:r w:rsidR="003316F9" w:rsidRPr="00C83C63">
        <w:rPr>
          <w:rFonts w:ascii="Times New Roman" w:eastAsia="Times New Roman" w:hAnsi="Times New Roman" w:cs="Times New Roman"/>
          <w:sz w:val="24"/>
        </w:rPr>
        <w:t xml:space="preserve">   </w:t>
      </w:r>
      <w:r w:rsidR="00ED516C" w:rsidRPr="00C83C63">
        <w:rPr>
          <w:rFonts w:ascii="Times New Roman" w:eastAsia="Times New Roman" w:hAnsi="Times New Roman" w:cs="Times New Roman"/>
          <w:sz w:val="24"/>
        </w:rPr>
        <w:t>28</w:t>
      </w:r>
      <w:r w:rsidR="003316F9" w:rsidRPr="00C83C63">
        <w:rPr>
          <w:rFonts w:ascii="Times New Roman" w:eastAsia="Times New Roman" w:hAnsi="Times New Roman" w:cs="Times New Roman"/>
          <w:sz w:val="24"/>
        </w:rPr>
        <w:t xml:space="preserve"> проб, против </w:t>
      </w:r>
      <w:r w:rsidR="00ED516C" w:rsidRPr="00C83C63">
        <w:rPr>
          <w:rFonts w:ascii="Times New Roman" w:eastAsia="Times New Roman" w:hAnsi="Times New Roman" w:cs="Times New Roman"/>
          <w:sz w:val="24"/>
        </w:rPr>
        <w:t>20</w:t>
      </w:r>
      <w:r w:rsidR="00DC493D" w:rsidRPr="00C83C63">
        <w:rPr>
          <w:rFonts w:ascii="Times New Roman" w:eastAsia="Times New Roman" w:hAnsi="Times New Roman" w:cs="Times New Roman"/>
          <w:sz w:val="24"/>
        </w:rPr>
        <w:t xml:space="preserve"> в 2016 за</w:t>
      </w:r>
      <w:r w:rsidR="003316F9" w:rsidRPr="00C83C63">
        <w:rPr>
          <w:rFonts w:ascii="Times New Roman" w:eastAsia="Times New Roman" w:hAnsi="Times New Roman" w:cs="Times New Roman"/>
          <w:sz w:val="24"/>
        </w:rPr>
        <w:t xml:space="preserve"> аналогичный период.  </w:t>
      </w:r>
    </w:p>
    <w:p w:rsidR="00046945" w:rsidRPr="00C83C63" w:rsidRDefault="003316F9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Пробы </w:t>
      </w:r>
      <w:r w:rsidR="00DC493D" w:rsidRPr="00C83C63">
        <w:rPr>
          <w:rFonts w:ascii="Times New Roman" w:eastAsia="Times New Roman" w:hAnsi="Times New Roman" w:cs="Times New Roman"/>
          <w:sz w:val="24"/>
        </w:rPr>
        <w:t>поступили от</w:t>
      </w:r>
      <w:r w:rsidRPr="00C83C63">
        <w:rPr>
          <w:rFonts w:ascii="Times New Roman" w:eastAsia="Times New Roman" w:hAnsi="Times New Roman" w:cs="Times New Roman"/>
          <w:sz w:val="24"/>
        </w:rPr>
        <w:t xml:space="preserve"> </w:t>
      </w:r>
      <w:r w:rsidR="00237112" w:rsidRPr="00C83C63">
        <w:rPr>
          <w:rFonts w:ascii="Times New Roman" w:eastAsia="Times New Roman" w:hAnsi="Times New Roman" w:cs="Times New Roman"/>
          <w:sz w:val="24"/>
        </w:rPr>
        <w:t xml:space="preserve">внутрироссийских </w:t>
      </w:r>
      <w:r w:rsidRPr="00C83C63">
        <w:rPr>
          <w:rFonts w:ascii="Times New Roman" w:eastAsia="Times New Roman" w:hAnsi="Times New Roman" w:cs="Times New Roman"/>
          <w:sz w:val="24"/>
        </w:rPr>
        <w:t xml:space="preserve">провайдеров. </w:t>
      </w:r>
    </w:p>
    <w:p w:rsidR="00E467B1" w:rsidRPr="00C83C63" w:rsidRDefault="00ED516C" w:rsidP="00B05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C63">
        <w:rPr>
          <w:rFonts w:ascii="Times New Roman" w:hAnsi="Times New Roman" w:cs="Times New Roman"/>
          <w:sz w:val="24"/>
          <w:szCs w:val="24"/>
        </w:rPr>
        <w:t xml:space="preserve">- ФГБУ «ВГНКИ», г. Москва – </w:t>
      </w:r>
      <w:r w:rsidRPr="00C83C63">
        <w:rPr>
          <w:rFonts w:ascii="Times New Roman" w:eastAsia="Times New Roman" w:hAnsi="Times New Roman" w:cs="Times New Roman"/>
          <w:bCs/>
          <w:sz w:val="24"/>
          <w:szCs w:val="24"/>
        </w:rPr>
        <w:t>23 п</w:t>
      </w:r>
      <w:r w:rsidR="00B05EF4" w:rsidRPr="00C83C63">
        <w:rPr>
          <w:rFonts w:ascii="Times New Roman" w:eastAsia="Times New Roman" w:hAnsi="Times New Roman" w:cs="Times New Roman"/>
          <w:bCs/>
          <w:sz w:val="24"/>
          <w:szCs w:val="24"/>
        </w:rPr>
        <w:t>роб</w:t>
      </w:r>
      <w:r w:rsidRPr="00C83C63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B05EF4" w:rsidRPr="00C83C63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E467B1" w:rsidRPr="00C83C63" w:rsidRDefault="00B05EF4" w:rsidP="00ED5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C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516C" w:rsidRPr="00C83C63">
        <w:rPr>
          <w:rFonts w:ascii="Times New Roman" w:eastAsia="Times New Roman" w:hAnsi="Times New Roman" w:cs="Times New Roman"/>
          <w:bCs/>
          <w:sz w:val="24"/>
          <w:szCs w:val="24"/>
        </w:rPr>
        <w:t>- ФГБУ «</w:t>
      </w:r>
      <w:r w:rsidRPr="00C83C63">
        <w:rPr>
          <w:rFonts w:ascii="Times New Roman" w:eastAsia="Times New Roman" w:hAnsi="Times New Roman" w:cs="Times New Roman"/>
          <w:bCs/>
          <w:sz w:val="24"/>
          <w:szCs w:val="24"/>
        </w:rPr>
        <w:t>ЦНМВЛ</w:t>
      </w:r>
      <w:r w:rsidR="00ED516C" w:rsidRPr="00C83C63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  <w:r w:rsidRPr="00C83C6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Москва - </w:t>
      </w:r>
      <w:r w:rsidR="00ED516C" w:rsidRPr="00C83C63">
        <w:rPr>
          <w:rFonts w:ascii="Times New Roman" w:eastAsia="Times New Roman" w:hAnsi="Times New Roman" w:cs="Times New Roman"/>
          <w:bCs/>
          <w:sz w:val="24"/>
          <w:szCs w:val="24"/>
        </w:rPr>
        <w:t>5 проб.</w:t>
      </w:r>
      <w:r w:rsidRPr="00C83C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46945" w:rsidRPr="00C83C63" w:rsidRDefault="00335194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C63">
        <w:rPr>
          <w:rFonts w:ascii="Times New Roman" w:eastAsia="Times New Roman" w:hAnsi="Times New Roman" w:cs="Times New Roman"/>
          <w:bCs/>
          <w:sz w:val="24"/>
          <w:szCs w:val="24"/>
        </w:rPr>
        <w:t>Результаты удовлетворительные.</w:t>
      </w:r>
    </w:p>
    <w:p w:rsidR="00335194" w:rsidRPr="00C83C63" w:rsidRDefault="00335194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BB7B97" w:rsidRPr="00C83C6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>Повышение квалификации специалистов учреждения.</w:t>
      </w:r>
    </w:p>
    <w:p w:rsidR="00BB7B97" w:rsidRPr="00C83C6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52D0" w:rsidRPr="00C83C63">
        <w:rPr>
          <w:rFonts w:ascii="Times New Roman" w:eastAsia="Times New Roman" w:hAnsi="Times New Roman" w:cs="Times New Roman"/>
          <w:sz w:val="24"/>
          <w:szCs w:val="24"/>
        </w:rPr>
        <w:t>Всего обучен</w:t>
      </w:r>
      <w:r w:rsidR="006E2E5C" w:rsidRPr="00C83C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E5C" w:rsidRPr="00C83C6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r w:rsidR="00835062" w:rsidRPr="00C83C63">
        <w:rPr>
          <w:rFonts w:ascii="Times New Roman" w:eastAsia="Times New Roman" w:hAnsi="Times New Roman" w:cs="Times New Roman"/>
          <w:sz w:val="24"/>
          <w:szCs w:val="24"/>
        </w:rPr>
        <w:t xml:space="preserve">против </w:t>
      </w:r>
      <w:r w:rsidR="006E2E5C" w:rsidRPr="00C83C6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B52D0" w:rsidRPr="00C83C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E5C" w:rsidRPr="00C83C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 xml:space="preserve"> квартале 2016 г., из них:</w:t>
      </w:r>
    </w:p>
    <w:p w:rsidR="00BB7B97" w:rsidRPr="00C83C63" w:rsidRDefault="00BB7B97" w:rsidP="006E2E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63">
        <w:rPr>
          <w:rFonts w:ascii="Times New Roman" w:eastAsia="Times New Roman" w:hAnsi="Times New Roman" w:cs="Times New Roman"/>
          <w:sz w:val="24"/>
          <w:szCs w:val="24"/>
        </w:rPr>
        <w:t xml:space="preserve"> - ГБУ </w:t>
      </w:r>
      <w:r w:rsidR="006E2E5C" w:rsidRPr="00C83C63">
        <w:rPr>
          <w:rFonts w:ascii="Times New Roman" w:hAnsi="Times New Roman" w:cs="Times New Roman"/>
          <w:sz w:val="20"/>
          <w:szCs w:val="20"/>
        </w:rPr>
        <w:t xml:space="preserve">«Московское объединение ветеринарии», 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>г. Москва – 1 человек;</w:t>
      </w:r>
      <w:r w:rsidR="006E2E5C" w:rsidRPr="00C83C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7B97" w:rsidRPr="00C83C6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63">
        <w:rPr>
          <w:rFonts w:ascii="Times New Roman" w:hAnsi="Times New Roman" w:cs="Times New Roman"/>
          <w:sz w:val="24"/>
          <w:szCs w:val="24"/>
        </w:rPr>
        <w:t xml:space="preserve">- </w:t>
      </w:r>
      <w:r w:rsidRPr="00C83C63">
        <w:rPr>
          <w:rFonts w:ascii="Times New Roman" w:eastAsia="Times New Roman" w:hAnsi="Times New Roman" w:cs="Times New Roman"/>
          <w:sz w:val="24"/>
          <w:szCs w:val="24"/>
        </w:rPr>
        <w:t xml:space="preserve">Учебный Центр ФГБУ «Краснодарская МВЛ» - </w:t>
      </w:r>
      <w:r w:rsidR="006E2E5C" w:rsidRPr="00C83C6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B05EF4" w:rsidRPr="00C83C6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E2E5C" w:rsidRPr="00C83C63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BB7B97" w:rsidRPr="00C83C6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C63">
        <w:rPr>
          <w:rFonts w:ascii="Times New Roman" w:eastAsia="Times New Roman" w:hAnsi="Times New Roman" w:cs="Times New Roman"/>
          <w:sz w:val="24"/>
          <w:szCs w:val="24"/>
        </w:rPr>
        <w:t>Обучение за пределами РФ не проводилось.</w:t>
      </w:r>
    </w:p>
    <w:p w:rsidR="00835062" w:rsidRPr="00C83C63" w:rsidRDefault="003E1598" w:rsidP="009B3A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C83C63">
        <w:rPr>
          <w:rFonts w:ascii="Times New Roman" w:eastAsia="Times New Roman" w:hAnsi="Times New Roman" w:cs="Times New Roman"/>
          <w:b/>
          <w:sz w:val="24"/>
        </w:rPr>
        <w:t>Валидация</w:t>
      </w:r>
      <w:proofErr w:type="spellEnd"/>
      <w:r w:rsidRPr="00C83C63">
        <w:rPr>
          <w:rFonts w:ascii="Times New Roman" w:eastAsia="Times New Roman" w:hAnsi="Times New Roman" w:cs="Times New Roman"/>
          <w:b/>
          <w:sz w:val="24"/>
        </w:rPr>
        <w:t xml:space="preserve"> методик.</w:t>
      </w:r>
    </w:p>
    <w:p w:rsidR="00835062" w:rsidRPr="00C83C63" w:rsidRDefault="00835062" w:rsidP="009B3AA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1598" w:rsidRPr="00C83C63" w:rsidRDefault="003E1598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В соответствии с планом </w:t>
      </w:r>
      <w:proofErr w:type="spellStart"/>
      <w:r w:rsidRPr="00C83C63">
        <w:rPr>
          <w:rFonts w:ascii="Times New Roman" w:eastAsia="Times New Roman" w:hAnsi="Times New Roman" w:cs="Times New Roman"/>
          <w:sz w:val="24"/>
        </w:rPr>
        <w:t>валидации</w:t>
      </w:r>
      <w:proofErr w:type="spellEnd"/>
      <w:r w:rsidRPr="00C83C63">
        <w:rPr>
          <w:rFonts w:ascii="Times New Roman" w:eastAsia="Times New Roman" w:hAnsi="Times New Roman" w:cs="Times New Roman"/>
          <w:sz w:val="24"/>
        </w:rPr>
        <w:t xml:space="preserve"> методик на 2017 год </w:t>
      </w:r>
      <w:r w:rsidR="00835062" w:rsidRPr="00C83C63">
        <w:rPr>
          <w:rFonts w:ascii="Times New Roman" w:eastAsia="Times New Roman" w:hAnsi="Times New Roman" w:cs="Times New Roman"/>
          <w:sz w:val="24"/>
        </w:rPr>
        <w:t>в 3</w:t>
      </w:r>
      <w:r w:rsidRPr="00C83C63">
        <w:rPr>
          <w:rFonts w:ascii="Times New Roman" w:eastAsia="Times New Roman" w:hAnsi="Times New Roman" w:cs="Times New Roman"/>
          <w:sz w:val="24"/>
        </w:rPr>
        <w:t xml:space="preserve"> квартале проведена </w:t>
      </w:r>
      <w:proofErr w:type="spellStart"/>
      <w:r w:rsidRPr="00C83C63">
        <w:rPr>
          <w:rFonts w:ascii="Times New Roman" w:eastAsia="Times New Roman" w:hAnsi="Times New Roman" w:cs="Times New Roman"/>
          <w:sz w:val="24"/>
        </w:rPr>
        <w:t>валидация</w:t>
      </w:r>
      <w:proofErr w:type="spellEnd"/>
      <w:r w:rsidRPr="00C83C63">
        <w:rPr>
          <w:rFonts w:ascii="Times New Roman" w:eastAsia="Times New Roman" w:hAnsi="Times New Roman" w:cs="Times New Roman"/>
          <w:sz w:val="24"/>
        </w:rPr>
        <w:t xml:space="preserve"> </w:t>
      </w:r>
      <w:r w:rsidR="00E851F5" w:rsidRPr="00C83C63">
        <w:rPr>
          <w:rFonts w:ascii="Times New Roman" w:eastAsia="Times New Roman" w:hAnsi="Times New Roman" w:cs="Times New Roman"/>
          <w:sz w:val="24"/>
        </w:rPr>
        <w:t xml:space="preserve">(верификация) </w:t>
      </w:r>
      <w:r w:rsidR="00835062" w:rsidRPr="00C83C63">
        <w:rPr>
          <w:rFonts w:ascii="Times New Roman" w:eastAsia="Times New Roman" w:hAnsi="Times New Roman" w:cs="Times New Roman"/>
          <w:sz w:val="24"/>
        </w:rPr>
        <w:t>2</w:t>
      </w:r>
      <w:r w:rsidRPr="00C83C63">
        <w:rPr>
          <w:rFonts w:ascii="Times New Roman" w:eastAsia="Times New Roman" w:hAnsi="Times New Roman" w:cs="Times New Roman"/>
          <w:sz w:val="24"/>
        </w:rPr>
        <w:t xml:space="preserve"> методов, против </w:t>
      </w:r>
      <w:r w:rsidR="00835062" w:rsidRPr="00C83C63">
        <w:rPr>
          <w:rFonts w:ascii="Times New Roman" w:eastAsia="Times New Roman" w:hAnsi="Times New Roman" w:cs="Times New Roman"/>
          <w:sz w:val="24"/>
        </w:rPr>
        <w:t>2</w:t>
      </w:r>
      <w:r w:rsidRPr="00C83C63">
        <w:rPr>
          <w:rFonts w:ascii="Times New Roman" w:eastAsia="Times New Roman" w:hAnsi="Times New Roman" w:cs="Times New Roman"/>
          <w:sz w:val="24"/>
        </w:rPr>
        <w:t xml:space="preserve"> в 2016 </w:t>
      </w:r>
      <w:r w:rsidR="00835062" w:rsidRPr="00C83C63">
        <w:rPr>
          <w:rFonts w:ascii="Times New Roman" w:eastAsia="Times New Roman" w:hAnsi="Times New Roman" w:cs="Times New Roman"/>
          <w:sz w:val="24"/>
        </w:rPr>
        <w:t>году за</w:t>
      </w:r>
      <w:r w:rsidRPr="00C83C63">
        <w:rPr>
          <w:rFonts w:ascii="Times New Roman" w:eastAsia="Times New Roman" w:hAnsi="Times New Roman" w:cs="Times New Roman"/>
          <w:sz w:val="24"/>
        </w:rPr>
        <w:t xml:space="preserve"> аналогичный период.  </w:t>
      </w:r>
    </w:p>
    <w:p w:rsidR="00835062" w:rsidRPr="00C83C63" w:rsidRDefault="00835062" w:rsidP="00835062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Методические Указания № 22-7/82 "Лабораторная диагностика </w:t>
      </w:r>
      <w:proofErr w:type="spellStart"/>
      <w:r w:rsidRPr="00C83C63">
        <w:rPr>
          <w:rFonts w:ascii="Times New Roman" w:eastAsia="Times New Roman" w:hAnsi="Times New Roman" w:cs="Times New Roman"/>
          <w:sz w:val="24"/>
        </w:rPr>
        <w:t>пастереллёза</w:t>
      </w:r>
      <w:proofErr w:type="spellEnd"/>
      <w:r w:rsidRPr="00C83C63">
        <w:rPr>
          <w:rFonts w:ascii="Times New Roman" w:eastAsia="Times New Roman" w:hAnsi="Times New Roman" w:cs="Times New Roman"/>
          <w:sz w:val="24"/>
        </w:rPr>
        <w:t xml:space="preserve"> животных птиц", Утв. Заместителем начальника Главного управления ветеринарии Министерства сельского хозяйства Российской Федерации В. М. Авиловым от 20.08.1992г.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Наставление по диагностике </w:t>
      </w:r>
      <w:proofErr w:type="spellStart"/>
      <w:r w:rsidRPr="00C83C63">
        <w:rPr>
          <w:rFonts w:ascii="Times New Roman" w:eastAsia="Times New Roman" w:hAnsi="Times New Roman" w:cs="Times New Roman"/>
          <w:sz w:val="24"/>
        </w:rPr>
        <w:t>паратуберкулеза</w:t>
      </w:r>
      <w:proofErr w:type="spellEnd"/>
      <w:r w:rsidRPr="00C83C63">
        <w:rPr>
          <w:rFonts w:ascii="Times New Roman" w:eastAsia="Times New Roman" w:hAnsi="Times New Roman" w:cs="Times New Roman"/>
          <w:sz w:val="24"/>
        </w:rPr>
        <w:t xml:space="preserve"> (паратуберкулезного энтерита) животных, утверждено Департаментом ветеринарии МСХ РФ от 05.04.2001 г №13-5-02/0050.  Отчет о </w:t>
      </w:r>
      <w:proofErr w:type="spellStart"/>
      <w:r w:rsidRPr="00C83C63">
        <w:rPr>
          <w:rFonts w:ascii="Times New Roman" w:eastAsia="Times New Roman" w:hAnsi="Times New Roman" w:cs="Times New Roman"/>
          <w:sz w:val="24"/>
        </w:rPr>
        <w:t>валидации</w:t>
      </w:r>
      <w:proofErr w:type="spellEnd"/>
      <w:r w:rsidRPr="00C83C6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83C63">
        <w:rPr>
          <w:rFonts w:ascii="Times New Roman" w:eastAsia="Times New Roman" w:hAnsi="Times New Roman" w:cs="Times New Roman"/>
          <w:sz w:val="24"/>
        </w:rPr>
        <w:t>паратуберкулеза</w:t>
      </w:r>
      <w:proofErr w:type="spellEnd"/>
      <w:r w:rsidRPr="00C83C63">
        <w:rPr>
          <w:rFonts w:ascii="Times New Roman" w:eastAsia="Times New Roman" w:hAnsi="Times New Roman" w:cs="Times New Roman"/>
          <w:sz w:val="24"/>
        </w:rPr>
        <w:t xml:space="preserve"> животных путем обнаружения специфических антител в сыворотке крови в реакции связывания комплемента (РСК). </w:t>
      </w:r>
    </w:p>
    <w:p w:rsidR="00835062" w:rsidRPr="00C83C63" w:rsidRDefault="00835062" w:rsidP="00835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</w:t>
      </w:r>
    </w:p>
    <w:p w:rsidR="00046945" w:rsidRPr="00C83C63" w:rsidRDefault="003E1598" w:rsidP="003E1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C83C63">
        <w:rPr>
          <w:rFonts w:ascii="Times New Roman" w:eastAsia="Times New Roman" w:hAnsi="Times New Roman" w:cs="Times New Roman"/>
          <w:b/>
          <w:sz w:val="24"/>
        </w:rPr>
        <w:t>Валидация</w:t>
      </w:r>
      <w:proofErr w:type="spellEnd"/>
      <w:r w:rsidRPr="00C83C63">
        <w:rPr>
          <w:rFonts w:ascii="Times New Roman" w:eastAsia="Times New Roman" w:hAnsi="Times New Roman" w:cs="Times New Roman"/>
          <w:b/>
          <w:sz w:val="24"/>
        </w:rPr>
        <w:t xml:space="preserve"> продолжается.</w:t>
      </w:r>
    </w:p>
    <w:p w:rsidR="00835062" w:rsidRPr="00C83C63" w:rsidRDefault="00835062" w:rsidP="003E1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B7B97" w:rsidRPr="00C83C6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C83C63">
        <w:rPr>
          <w:rFonts w:ascii="Times New Roman" w:eastAsia="Times New Roman" w:hAnsi="Times New Roman" w:cs="Times New Roman"/>
          <w:b/>
          <w:sz w:val="26"/>
        </w:rPr>
        <w:t>Объективный анализ увеличения или уменьшения производственных показателей:</w:t>
      </w:r>
    </w:p>
    <w:p w:rsidR="00BB7B97" w:rsidRPr="00C83C6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569B5" w:rsidRPr="00C83C6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Анализируя цифры в сравнении с 2016 годом, прослеживается </w:t>
      </w:r>
      <w:r w:rsidR="00C74EF7" w:rsidRPr="00C83C63">
        <w:rPr>
          <w:rFonts w:ascii="Times New Roman" w:eastAsia="Times New Roman" w:hAnsi="Times New Roman" w:cs="Times New Roman"/>
          <w:sz w:val="24"/>
        </w:rPr>
        <w:t xml:space="preserve">снижение поступивших проб на </w:t>
      </w:r>
      <w:r w:rsidR="006E2E5C" w:rsidRPr="00C83C63">
        <w:rPr>
          <w:rFonts w:ascii="Times New Roman" w:eastAsia="Times New Roman" w:hAnsi="Times New Roman" w:cs="Times New Roman"/>
          <w:sz w:val="24"/>
        </w:rPr>
        <w:t>6,1</w:t>
      </w:r>
      <w:r w:rsidR="00C74EF7" w:rsidRPr="00C83C63">
        <w:rPr>
          <w:rFonts w:ascii="Times New Roman" w:eastAsia="Times New Roman" w:hAnsi="Times New Roman" w:cs="Times New Roman"/>
          <w:sz w:val="24"/>
        </w:rPr>
        <w:t xml:space="preserve"> </w:t>
      </w:r>
      <w:r w:rsidR="00ED516C" w:rsidRPr="00C83C63">
        <w:rPr>
          <w:rFonts w:ascii="Times New Roman" w:eastAsia="Times New Roman" w:hAnsi="Times New Roman" w:cs="Times New Roman"/>
          <w:sz w:val="24"/>
        </w:rPr>
        <w:t>% (</w:t>
      </w:r>
      <w:r w:rsidR="006E2E5C" w:rsidRPr="00C83C63">
        <w:rPr>
          <w:rFonts w:ascii="Times New Roman" w:eastAsia="Times New Roman" w:hAnsi="Times New Roman" w:cs="Times New Roman"/>
          <w:sz w:val="24"/>
        </w:rPr>
        <w:t>1216 проб</w:t>
      </w:r>
      <w:r w:rsidR="00694D19" w:rsidRPr="00C83C63">
        <w:rPr>
          <w:rFonts w:ascii="Times New Roman" w:eastAsia="Times New Roman" w:hAnsi="Times New Roman" w:cs="Times New Roman"/>
          <w:sz w:val="24"/>
        </w:rPr>
        <w:t>)</w:t>
      </w:r>
      <w:r w:rsidR="00C74EF7" w:rsidRPr="00C83C63">
        <w:rPr>
          <w:rFonts w:ascii="Times New Roman" w:eastAsia="Times New Roman" w:hAnsi="Times New Roman" w:cs="Times New Roman"/>
          <w:sz w:val="24"/>
        </w:rPr>
        <w:t>.</w:t>
      </w:r>
      <w:r w:rsidR="003569B5" w:rsidRPr="00C83C63">
        <w:rPr>
          <w:rFonts w:ascii="Times New Roman" w:eastAsia="Times New Roman" w:hAnsi="Times New Roman" w:cs="Times New Roman"/>
          <w:sz w:val="24"/>
        </w:rPr>
        <w:t xml:space="preserve"> </w:t>
      </w:r>
    </w:p>
    <w:p w:rsidR="00BB7B97" w:rsidRPr="00C83C63" w:rsidRDefault="003569B5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>Количество проведенных исследований увеличилось на 11,4 % (6033).</w:t>
      </w:r>
    </w:p>
    <w:p w:rsidR="00BB7B97" w:rsidRPr="00C83C63" w:rsidRDefault="00C74EF7" w:rsidP="00694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 xml:space="preserve">Количество положительных снизилось на </w:t>
      </w:r>
      <w:r w:rsidR="003569B5" w:rsidRPr="00C83C63">
        <w:rPr>
          <w:rFonts w:ascii="Times New Roman" w:eastAsia="Times New Roman" w:hAnsi="Times New Roman" w:cs="Times New Roman"/>
          <w:sz w:val="24"/>
        </w:rPr>
        <w:t>23,2 %</w:t>
      </w:r>
      <w:r w:rsidR="00DF592B" w:rsidRPr="00C83C63">
        <w:rPr>
          <w:rFonts w:ascii="Times New Roman" w:eastAsia="Times New Roman" w:hAnsi="Times New Roman" w:cs="Times New Roman"/>
          <w:sz w:val="24"/>
        </w:rPr>
        <w:t xml:space="preserve"> </w:t>
      </w:r>
      <w:r w:rsidR="00ED516C" w:rsidRPr="00C83C63">
        <w:rPr>
          <w:rFonts w:ascii="Times New Roman" w:eastAsia="Times New Roman" w:hAnsi="Times New Roman" w:cs="Times New Roman"/>
          <w:sz w:val="24"/>
        </w:rPr>
        <w:t>(</w:t>
      </w:r>
      <w:r w:rsidR="003569B5" w:rsidRPr="00C83C63">
        <w:rPr>
          <w:rFonts w:ascii="Times New Roman" w:eastAsia="Times New Roman" w:hAnsi="Times New Roman" w:cs="Times New Roman"/>
          <w:sz w:val="24"/>
        </w:rPr>
        <w:t>2236</w:t>
      </w:r>
      <w:r w:rsidR="00DF592B" w:rsidRPr="00C83C63">
        <w:rPr>
          <w:rFonts w:ascii="Times New Roman" w:eastAsia="Times New Roman" w:hAnsi="Times New Roman" w:cs="Times New Roman"/>
          <w:sz w:val="24"/>
        </w:rPr>
        <w:t>).</w:t>
      </w:r>
    </w:p>
    <w:p w:rsidR="003569B5" w:rsidRPr="00C83C63" w:rsidRDefault="003569B5" w:rsidP="00694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C83C63">
        <w:rPr>
          <w:rFonts w:ascii="Times New Roman" w:eastAsia="Times New Roman" w:hAnsi="Times New Roman" w:cs="Times New Roman"/>
          <w:sz w:val="24"/>
          <w:u w:val="single"/>
        </w:rPr>
        <w:t>Увеличение количес</w:t>
      </w:r>
      <w:r w:rsidR="00B56858" w:rsidRPr="00C83C63">
        <w:rPr>
          <w:rFonts w:ascii="Times New Roman" w:eastAsia="Times New Roman" w:hAnsi="Times New Roman" w:cs="Times New Roman"/>
          <w:sz w:val="24"/>
          <w:u w:val="single"/>
        </w:rPr>
        <w:t>тва проведенных исследований прослеживается за счет платных исследований.</w:t>
      </w:r>
    </w:p>
    <w:p w:rsidR="00BB7B97" w:rsidRPr="00C83C6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  <w:u w:val="single"/>
        </w:rPr>
        <w:t xml:space="preserve">Снижение количества </w:t>
      </w:r>
      <w:r w:rsidR="006E2E5C" w:rsidRPr="00C83C63">
        <w:rPr>
          <w:rFonts w:ascii="Times New Roman" w:eastAsia="Times New Roman" w:hAnsi="Times New Roman" w:cs="Times New Roman"/>
          <w:sz w:val="24"/>
          <w:u w:val="single"/>
        </w:rPr>
        <w:t>проб</w:t>
      </w:r>
      <w:r w:rsidRPr="00C83C6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DF592B" w:rsidRPr="00C83C63">
        <w:rPr>
          <w:rFonts w:ascii="Times New Roman" w:eastAsia="Times New Roman" w:hAnsi="Times New Roman" w:cs="Times New Roman"/>
          <w:sz w:val="24"/>
          <w:u w:val="single"/>
        </w:rPr>
        <w:t xml:space="preserve">и положительных </w:t>
      </w:r>
      <w:r w:rsidRPr="00C83C63">
        <w:rPr>
          <w:rFonts w:ascii="Times New Roman" w:eastAsia="Times New Roman" w:hAnsi="Times New Roman" w:cs="Times New Roman"/>
          <w:sz w:val="24"/>
        </w:rPr>
        <w:t xml:space="preserve">объяснятся значительным снижением плановых цифр по бактериологическим болезням, которые проводились в рамках   </w:t>
      </w:r>
      <w:proofErr w:type="spellStart"/>
      <w:r w:rsidRPr="00C83C63">
        <w:rPr>
          <w:rFonts w:ascii="Times New Roman" w:eastAsia="Times New Roman" w:hAnsi="Times New Roman" w:cs="Times New Roman"/>
          <w:sz w:val="24"/>
        </w:rPr>
        <w:t>госработы</w:t>
      </w:r>
      <w:proofErr w:type="spellEnd"/>
      <w:r w:rsidRPr="00C83C63">
        <w:rPr>
          <w:rFonts w:ascii="Times New Roman" w:eastAsia="Times New Roman" w:hAnsi="Times New Roman" w:cs="Times New Roman"/>
          <w:sz w:val="24"/>
        </w:rPr>
        <w:t>: «Лабораторные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животных»</w:t>
      </w:r>
      <w:r w:rsidR="00DF592B" w:rsidRPr="00C83C63">
        <w:rPr>
          <w:rFonts w:ascii="Times New Roman" w:eastAsia="Times New Roman" w:hAnsi="Times New Roman" w:cs="Times New Roman"/>
          <w:sz w:val="24"/>
        </w:rPr>
        <w:t>.</w:t>
      </w:r>
      <w:r w:rsidRPr="00C83C63">
        <w:rPr>
          <w:rFonts w:ascii="Times New Roman" w:eastAsia="Times New Roman" w:hAnsi="Times New Roman" w:cs="Times New Roman"/>
          <w:sz w:val="24"/>
        </w:rPr>
        <w:t xml:space="preserve"> </w:t>
      </w:r>
    </w:p>
    <w:p w:rsidR="00BB7B97" w:rsidRPr="00C83C6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5194" w:rsidRPr="00C83C63" w:rsidRDefault="00335194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BB7B97" w:rsidRPr="00C83C6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C83C63">
        <w:rPr>
          <w:rFonts w:ascii="Times New Roman" w:eastAsia="Times New Roman" w:hAnsi="Times New Roman" w:cs="Times New Roman"/>
          <w:b/>
          <w:sz w:val="26"/>
        </w:rPr>
        <w:t>Предложения о дальнейшем развитии учреждения:</w:t>
      </w:r>
    </w:p>
    <w:p w:rsidR="00BB7B97" w:rsidRPr="00C83C63" w:rsidRDefault="009522E0" w:rsidP="009B3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C63">
        <w:rPr>
          <w:rFonts w:ascii="Times New Roman" w:hAnsi="Times New Roman" w:cs="Times New Roman"/>
          <w:sz w:val="24"/>
          <w:szCs w:val="24"/>
        </w:rPr>
        <w:t>1</w:t>
      </w:r>
      <w:r w:rsidR="00BB7B97" w:rsidRPr="00C83C63">
        <w:rPr>
          <w:rFonts w:ascii="Times New Roman" w:hAnsi="Times New Roman" w:cs="Times New Roman"/>
          <w:sz w:val="24"/>
          <w:szCs w:val="24"/>
        </w:rPr>
        <w:t>. Продолжить развитие направления по идентификации отравлений сельскохозяйственных животных и птиц</w:t>
      </w:r>
      <w:r w:rsidR="00DF592B" w:rsidRPr="00C83C63">
        <w:rPr>
          <w:rFonts w:ascii="Times New Roman" w:hAnsi="Times New Roman" w:cs="Times New Roman"/>
          <w:sz w:val="24"/>
          <w:szCs w:val="24"/>
        </w:rPr>
        <w:t>, вести поиск заказчика</w:t>
      </w:r>
      <w:r w:rsidR="00BB7B97" w:rsidRPr="00C83C63">
        <w:rPr>
          <w:rFonts w:ascii="Times New Roman" w:hAnsi="Times New Roman" w:cs="Times New Roman"/>
          <w:sz w:val="24"/>
          <w:szCs w:val="24"/>
        </w:rPr>
        <w:t>.</w:t>
      </w:r>
    </w:p>
    <w:p w:rsidR="00DF592B" w:rsidRPr="00C83C63" w:rsidRDefault="009522E0" w:rsidP="00DF59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C63">
        <w:rPr>
          <w:rFonts w:ascii="Times New Roman" w:hAnsi="Times New Roman" w:cs="Times New Roman"/>
          <w:sz w:val="24"/>
          <w:szCs w:val="24"/>
        </w:rPr>
        <w:t>2</w:t>
      </w:r>
      <w:r w:rsidR="00BB7B97" w:rsidRPr="00C83C63">
        <w:rPr>
          <w:rFonts w:ascii="Times New Roman" w:hAnsi="Times New Roman" w:cs="Times New Roman"/>
          <w:sz w:val="24"/>
          <w:szCs w:val="24"/>
        </w:rPr>
        <w:t xml:space="preserve">. </w:t>
      </w:r>
      <w:r w:rsidR="00DF592B" w:rsidRPr="00C83C63">
        <w:rPr>
          <w:rFonts w:ascii="Times New Roman" w:hAnsi="Times New Roman" w:cs="Times New Roman"/>
          <w:sz w:val="24"/>
          <w:szCs w:val="24"/>
        </w:rPr>
        <w:t xml:space="preserve"> </w:t>
      </w:r>
      <w:r w:rsidR="00BB7B97" w:rsidRPr="00C83C63">
        <w:rPr>
          <w:rFonts w:ascii="Times New Roman" w:hAnsi="Times New Roman" w:cs="Times New Roman"/>
          <w:sz w:val="24"/>
          <w:szCs w:val="24"/>
        </w:rPr>
        <w:t>Продолжить развитие направления по контролю качества и подлинности лекарственных средств для ветеринарного применения</w:t>
      </w:r>
      <w:r w:rsidR="00DF592B" w:rsidRPr="00C83C63">
        <w:rPr>
          <w:rFonts w:ascii="Times New Roman" w:hAnsi="Times New Roman" w:cs="Times New Roman"/>
          <w:sz w:val="24"/>
          <w:szCs w:val="24"/>
        </w:rPr>
        <w:t>, вести поиск заказчика.</w:t>
      </w:r>
    </w:p>
    <w:p w:rsidR="00DF592B" w:rsidRPr="00C83C63" w:rsidRDefault="009522E0" w:rsidP="00DF59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C63">
        <w:rPr>
          <w:rFonts w:ascii="Times New Roman" w:hAnsi="Times New Roman" w:cs="Times New Roman"/>
          <w:sz w:val="24"/>
          <w:szCs w:val="24"/>
        </w:rPr>
        <w:t>3</w:t>
      </w:r>
      <w:r w:rsidR="00DF592B" w:rsidRPr="00C83C63">
        <w:rPr>
          <w:rFonts w:ascii="Times New Roman" w:hAnsi="Times New Roman" w:cs="Times New Roman"/>
          <w:sz w:val="24"/>
          <w:szCs w:val="24"/>
        </w:rPr>
        <w:t xml:space="preserve">.     Для расширения перечня показателей контроля лекарственных препаратов при реализации Плана мониторинга качества и безопасности пищевых продуктов, необходимо приобретение 1 единицы оборудования, высокоэффективный жидкостной масс-спектрометр. </w:t>
      </w:r>
    </w:p>
    <w:p w:rsidR="00BB7B97" w:rsidRPr="00C83C63" w:rsidRDefault="00BB7B97" w:rsidP="009B3A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7B97" w:rsidRPr="00C83C63" w:rsidRDefault="00BB7B97" w:rsidP="009B3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7B97" w:rsidRPr="00C83C6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>Исполнитель</w:t>
      </w:r>
    </w:p>
    <w:p w:rsidR="00BB7B97" w:rsidRPr="00C83C6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83C63">
        <w:rPr>
          <w:rFonts w:ascii="Times New Roman" w:eastAsia="Times New Roman" w:hAnsi="Times New Roman" w:cs="Times New Roman"/>
          <w:sz w:val="24"/>
        </w:rPr>
        <w:t>Шкиря Р.В.</w:t>
      </w:r>
    </w:p>
    <w:p w:rsidR="00BB7B97" w:rsidRPr="00C83C63" w:rsidRDefault="00BB7B97" w:rsidP="00BB7B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7B97" w:rsidRPr="00C83C63" w:rsidRDefault="00BB7B97" w:rsidP="00BB7B9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46945" w:rsidRPr="00C83C63" w:rsidRDefault="00B808D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83C63"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sectPr w:rsidR="00046945" w:rsidRPr="00C83C63" w:rsidSect="00033B8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ED5796"/>
    <w:multiLevelType w:val="hybridMultilevel"/>
    <w:tmpl w:val="AC98E7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D67C4E"/>
    <w:multiLevelType w:val="hybridMultilevel"/>
    <w:tmpl w:val="928C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3D719D"/>
    <w:multiLevelType w:val="hybridMultilevel"/>
    <w:tmpl w:val="A04E7B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47619D"/>
    <w:multiLevelType w:val="hybridMultilevel"/>
    <w:tmpl w:val="10562644"/>
    <w:lvl w:ilvl="0" w:tplc="0F34B20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7A04CD"/>
    <w:multiLevelType w:val="hybridMultilevel"/>
    <w:tmpl w:val="FD369942"/>
    <w:lvl w:ilvl="0" w:tplc="8014F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15"/>
  </w:num>
  <w:num w:numId="12">
    <w:abstractNumId w:val="8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945"/>
    <w:rsid w:val="000135BD"/>
    <w:rsid w:val="00017234"/>
    <w:rsid w:val="0003149E"/>
    <w:rsid w:val="00033B8F"/>
    <w:rsid w:val="00037479"/>
    <w:rsid w:val="00046945"/>
    <w:rsid w:val="00052EB0"/>
    <w:rsid w:val="000648A3"/>
    <w:rsid w:val="000A56B2"/>
    <w:rsid w:val="000B6496"/>
    <w:rsid w:val="000C0F7B"/>
    <w:rsid w:val="000E37D6"/>
    <w:rsid w:val="00102146"/>
    <w:rsid w:val="00102346"/>
    <w:rsid w:val="00127020"/>
    <w:rsid w:val="00173292"/>
    <w:rsid w:val="001A3EEF"/>
    <w:rsid w:val="001D6902"/>
    <w:rsid w:val="001E58A8"/>
    <w:rsid w:val="001E7C26"/>
    <w:rsid w:val="001F2E1E"/>
    <w:rsid w:val="00227F20"/>
    <w:rsid w:val="00237112"/>
    <w:rsid w:val="002572D2"/>
    <w:rsid w:val="00274C33"/>
    <w:rsid w:val="002A1B0E"/>
    <w:rsid w:val="002E04DD"/>
    <w:rsid w:val="003201D0"/>
    <w:rsid w:val="003316F9"/>
    <w:rsid w:val="00335194"/>
    <w:rsid w:val="003569B5"/>
    <w:rsid w:val="003641CB"/>
    <w:rsid w:val="003B38C8"/>
    <w:rsid w:val="003C231C"/>
    <w:rsid w:val="003E1598"/>
    <w:rsid w:val="00416F1F"/>
    <w:rsid w:val="00446D73"/>
    <w:rsid w:val="004A64E1"/>
    <w:rsid w:val="004B4C7C"/>
    <w:rsid w:val="004C0967"/>
    <w:rsid w:val="004C1BD2"/>
    <w:rsid w:val="004E4D55"/>
    <w:rsid w:val="004F0F6C"/>
    <w:rsid w:val="004F3CEE"/>
    <w:rsid w:val="00546F3C"/>
    <w:rsid w:val="00547B21"/>
    <w:rsid w:val="005814F8"/>
    <w:rsid w:val="005929D2"/>
    <w:rsid w:val="005D190C"/>
    <w:rsid w:val="005E40D5"/>
    <w:rsid w:val="00620F7C"/>
    <w:rsid w:val="00656667"/>
    <w:rsid w:val="00694D19"/>
    <w:rsid w:val="00694E92"/>
    <w:rsid w:val="006C5154"/>
    <w:rsid w:val="006D078C"/>
    <w:rsid w:val="006E2E5C"/>
    <w:rsid w:val="006E579F"/>
    <w:rsid w:val="00726876"/>
    <w:rsid w:val="007913B9"/>
    <w:rsid w:val="007A0D94"/>
    <w:rsid w:val="0080251C"/>
    <w:rsid w:val="008264E3"/>
    <w:rsid w:val="00835062"/>
    <w:rsid w:val="00844327"/>
    <w:rsid w:val="00874267"/>
    <w:rsid w:val="0088053E"/>
    <w:rsid w:val="0088107A"/>
    <w:rsid w:val="009110ED"/>
    <w:rsid w:val="009450DC"/>
    <w:rsid w:val="009522E0"/>
    <w:rsid w:val="00956109"/>
    <w:rsid w:val="00957886"/>
    <w:rsid w:val="009B3AA7"/>
    <w:rsid w:val="009B4C45"/>
    <w:rsid w:val="009B68E5"/>
    <w:rsid w:val="009D7CAC"/>
    <w:rsid w:val="009F72CE"/>
    <w:rsid w:val="00A30357"/>
    <w:rsid w:val="00A62745"/>
    <w:rsid w:val="00A70822"/>
    <w:rsid w:val="00A7660B"/>
    <w:rsid w:val="00A83493"/>
    <w:rsid w:val="00AE32AD"/>
    <w:rsid w:val="00AE74BF"/>
    <w:rsid w:val="00B05EF4"/>
    <w:rsid w:val="00B11B1E"/>
    <w:rsid w:val="00B304A0"/>
    <w:rsid w:val="00B537AE"/>
    <w:rsid w:val="00B54464"/>
    <w:rsid w:val="00B548B4"/>
    <w:rsid w:val="00B56858"/>
    <w:rsid w:val="00B808D1"/>
    <w:rsid w:val="00BB52D0"/>
    <w:rsid w:val="00BB7B97"/>
    <w:rsid w:val="00BE5509"/>
    <w:rsid w:val="00C30C49"/>
    <w:rsid w:val="00C34DE4"/>
    <w:rsid w:val="00C47BD6"/>
    <w:rsid w:val="00C74EF7"/>
    <w:rsid w:val="00C83C63"/>
    <w:rsid w:val="00D1715C"/>
    <w:rsid w:val="00DB7E53"/>
    <w:rsid w:val="00DC493D"/>
    <w:rsid w:val="00DF592B"/>
    <w:rsid w:val="00E467B1"/>
    <w:rsid w:val="00E851F5"/>
    <w:rsid w:val="00ED516C"/>
    <w:rsid w:val="00EE2227"/>
    <w:rsid w:val="00F11C13"/>
    <w:rsid w:val="00F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7506-5B2E-4DC2-8654-9EEF2DF1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05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4EF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6E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B3F5-1045-44D7-BB7A-D2D8FC3E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 Васильевна Шкиря</cp:lastModifiedBy>
  <cp:revision>37</cp:revision>
  <cp:lastPrinted>2017-10-06T08:13:00Z</cp:lastPrinted>
  <dcterms:created xsi:type="dcterms:W3CDTF">2017-04-04T08:10:00Z</dcterms:created>
  <dcterms:modified xsi:type="dcterms:W3CDTF">2017-10-23T14:08:00Z</dcterms:modified>
</cp:coreProperties>
</file>